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4B7BF" w14:textId="5D22EC4C" w:rsidR="002E4DCF" w:rsidRPr="00806378" w:rsidRDefault="00DF630D" w:rsidP="002E4DCF">
      <w:pPr>
        <w:pStyle w:val="BodyText"/>
        <w:jc w:val="right"/>
        <w:rPr>
          <w:rFonts w:ascii="Times New Roman" w:hAnsi="Times New Roman" w:cs="Times New Roman"/>
          <w:sz w:val="24"/>
          <w:szCs w:val="24"/>
        </w:rPr>
      </w:pPr>
      <w:r w:rsidRPr="00806378">
        <w:rPr>
          <w:rFonts w:ascii="Times New Roman" w:hAnsi="Times New Roman" w:cs="Times New Roman"/>
          <w:sz w:val="24"/>
          <w:szCs w:val="24"/>
        </w:rPr>
        <w:t>CLEAN</w:t>
      </w:r>
      <w:r w:rsidR="002E4DCF" w:rsidRPr="00806378">
        <w:rPr>
          <w:rFonts w:ascii="Times New Roman" w:hAnsi="Times New Roman" w:cs="Times New Roman"/>
          <w:sz w:val="24"/>
          <w:szCs w:val="24"/>
        </w:rPr>
        <w:t xml:space="preserve">: </w:t>
      </w:r>
      <w:r w:rsidRPr="00806378">
        <w:rPr>
          <w:rFonts w:ascii="Times New Roman" w:hAnsi="Times New Roman" w:cs="Times New Roman"/>
          <w:sz w:val="24"/>
          <w:szCs w:val="24"/>
        </w:rPr>
        <w:t>7</w:t>
      </w:r>
      <w:r w:rsidR="002E4DCF" w:rsidRPr="00806378">
        <w:rPr>
          <w:rFonts w:ascii="Times New Roman" w:hAnsi="Times New Roman" w:cs="Times New Roman"/>
          <w:sz w:val="24"/>
          <w:szCs w:val="24"/>
        </w:rPr>
        <w:t>/</w:t>
      </w:r>
      <w:r w:rsidRPr="00806378">
        <w:rPr>
          <w:rFonts w:ascii="Times New Roman" w:hAnsi="Times New Roman" w:cs="Times New Roman"/>
          <w:sz w:val="24"/>
          <w:szCs w:val="24"/>
        </w:rPr>
        <w:t>23</w:t>
      </w:r>
      <w:r w:rsidR="002E4DCF" w:rsidRPr="00806378">
        <w:rPr>
          <w:rFonts w:ascii="Times New Roman" w:hAnsi="Times New Roman" w:cs="Times New Roman"/>
          <w:sz w:val="24"/>
          <w:szCs w:val="24"/>
        </w:rPr>
        <w:t>/22</w:t>
      </w:r>
    </w:p>
    <w:p w14:paraId="5ECF2C3F" w14:textId="77777777" w:rsidR="002E4DCF" w:rsidRPr="00806378" w:rsidRDefault="002E4DCF" w:rsidP="00AA3938">
      <w:pPr>
        <w:pStyle w:val="BodyText"/>
        <w:rPr>
          <w:rFonts w:ascii="Times New Roman" w:hAnsi="Times New Roman" w:cs="Times New Roman"/>
          <w:b/>
          <w:bCs/>
          <w:sz w:val="24"/>
          <w:szCs w:val="24"/>
        </w:rPr>
      </w:pPr>
    </w:p>
    <w:p w14:paraId="14AB12A3" w14:textId="77777777" w:rsidR="00A4348D" w:rsidRPr="00806378" w:rsidRDefault="00A4348D" w:rsidP="00A4348D">
      <w:pPr>
        <w:spacing w:before="81"/>
        <w:ind w:left="120"/>
        <w:rPr>
          <w:b/>
        </w:rPr>
      </w:pPr>
      <w:bookmarkStart w:id="0" w:name="_GoBack"/>
      <w:bookmarkEnd w:id="0"/>
      <w:r w:rsidRPr="00806378">
        <w:rPr>
          <w:b/>
        </w:rPr>
        <w:t>Appendix 1. Framework and key questions</w:t>
      </w:r>
    </w:p>
    <w:p w14:paraId="01F6BF26" w14:textId="77777777" w:rsidR="00A4348D" w:rsidRPr="00806378" w:rsidRDefault="00A4348D" w:rsidP="00A4348D">
      <w:pPr>
        <w:pStyle w:val="BodyText"/>
        <w:rPr>
          <w:b/>
          <w:sz w:val="24"/>
        </w:rPr>
      </w:pPr>
    </w:p>
    <w:p w14:paraId="720FD6AA" w14:textId="77777777" w:rsidR="00A4348D" w:rsidRPr="00806378" w:rsidRDefault="00A4348D" w:rsidP="00A4348D">
      <w:pPr>
        <w:rPr>
          <w:sz w:val="21"/>
        </w:rPr>
        <w:sectPr w:rsidR="00A4348D" w:rsidRPr="00806378">
          <w:footerReference w:type="default" r:id="rId8"/>
          <w:pgSz w:w="12240" w:h="15840"/>
          <w:pgMar w:top="640" w:right="1220" w:bottom="280" w:left="1320" w:header="720" w:footer="720" w:gutter="0"/>
          <w:cols w:space="720"/>
        </w:sectPr>
      </w:pPr>
      <w:r w:rsidRPr="00806378">
        <w:rPr>
          <w:noProof/>
          <w:sz w:val="21"/>
          <w:lang w:val="en-IN" w:eastAsia="en-IN"/>
        </w:rPr>
        <w:drawing>
          <wp:inline distT="0" distB="0" distL="0" distR="0" wp14:anchorId="0B970EFF" wp14:editId="3D270548">
            <wp:extent cx="6159500" cy="72726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0" cy="7272655"/>
                    </a:xfrm>
                    <a:prstGeom prst="rect">
                      <a:avLst/>
                    </a:prstGeom>
                    <a:noFill/>
                    <a:ln>
                      <a:noFill/>
                    </a:ln>
                  </pic:spPr>
                </pic:pic>
              </a:graphicData>
            </a:graphic>
          </wp:inline>
        </w:drawing>
      </w:r>
    </w:p>
    <w:p w14:paraId="64AB2AFF" w14:textId="77777777" w:rsidR="00A4348D" w:rsidRPr="00806378" w:rsidRDefault="00A4348D" w:rsidP="00A4348D">
      <w:pPr>
        <w:spacing w:before="81" w:line="410" w:lineRule="auto"/>
        <w:ind w:left="120" w:right="5656"/>
        <w:rPr>
          <w:b/>
        </w:rPr>
      </w:pPr>
      <w:bookmarkStart w:id="1" w:name="Appendix_2_Final_Search_Strategy"/>
      <w:bookmarkEnd w:id="1"/>
      <w:r w:rsidRPr="00806378">
        <w:rPr>
          <w:b/>
        </w:rPr>
        <w:lastRenderedPageBreak/>
        <w:t>Appendix 2: Search strategy Pubmed:</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6"/>
        <w:gridCol w:w="8464"/>
      </w:tblGrid>
      <w:tr w:rsidR="00A4348D" w:rsidRPr="00806378" w14:paraId="3A7FEC26" w14:textId="77777777" w:rsidTr="00E53378">
        <w:trPr>
          <w:trHeight w:val="1164"/>
        </w:trPr>
        <w:tc>
          <w:tcPr>
            <w:tcW w:w="896" w:type="dxa"/>
          </w:tcPr>
          <w:p w14:paraId="159D777E" w14:textId="77777777" w:rsidR="00A4348D" w:rsidRPr="00806378" w:rsidRDefault="00A4348D" w:rsidP="00E53378">
            <w:pPr>
              <w:pStyle w:val="TableParagraph"/>
              <w:spacing w:line="250" w:lineRule="exact"/>
              <w:ind w:left="118"/>
            </w:pPr>
            <w:r w:rsidRPr="00806378">
              <w:t>#1</w:t>
            </w:r>
          </w:p>
        </w:tc>
        <w:tc>
          <w:tcPr>
            <w:tcW w:w="8464" w:type="dxa"/>
          </w:tcPr>
          <w:p w14:paraId="54FDE41B" w14:textId="77777777" w:rsidR="00A4348D" w:rsidRPr="00806378" w:rsidRDefault="00A4348D" w:rsidP="00E53378">
            <w:pPr>
              <w:pStyle w:val="TableParagraph"/>
              <w:spacing w:before="6"/>
              <w:rPr>
                <w:b/>
                <w:sz w:val="27"/>
              </w:rPr>
            </w:pPr>
          </w:p>
          <w:p w14:paraId="2B24B6A7" w14:textId="77777777" w:rsidR="00A4348D" w:rsidRPr="00806378" w:rsidRDefault="00A4348D" w:rsidP="00E53378">
            <w:pPr>
              <w:pStyle w:val="TableParagraph"/>
              <w:spacing w:before="1" w:line="242" w:lineRule="auto"/>
              <w:ind w:left="118" w:right="153"/>
            </w:pPr>
            <w:r w:rsidRPr="00806378">
              <w:t>child[mh] OR child, preschool[mh] OR child*[tiab] OR adolescent[mh] OR adolesc*[tiab]</w:t>
            </w:r>
          </w:p>
        </w:tc>
      </w:tr>
      <w:tr w:rsidR="00A4348D" w:rsidRPr="00806378" w14:paraId="4B8B476D" w14:textId="77777777" w:rsidTr="00E53378">
        <w:trPr>
          <w:trHeight w:val="1403"/>
        </w:trPr>
        <w:tc>
          <w:tcPr>
            <w:tcW w:w="896" w:type="dxa"/>
          </w:tcPr>
          <w:p w14:paraId="58935295" w14:textId="77777777" w:rsidR="00A4348D" w:rsidRPr="00806378" w:rsidRDefault="00A4348D" w:rsidP="00E53378">
            <w:pPr>
              <w:pStyle w:val="TableParagraph"/>
              <w:spacing w:line="234" w:lineRule="exact"/>
              <w:ind w:left="118"/>
            </w:pPr>
            <w:r w:rsidRPr="00806378">
              <w:t>#2</w:t>
            </w:r>
          </w:p>
        </w:tc>
        <w:tc>
          <w:tcPr>
            <w:tcW w:w="8464" w:type="dxa"/>
          </w:tcPr>
          <w:p w14:paraId="26D403BC" w14:textId="77777777" w:rsidR="00A4348D" w:rsidRPr="00806378" w:rsidRDefault="00A4348D" w:rsidP="00E53378">
            <w:pPr>
              <w:pStyle w:val="TableParagraph"/>
              <w:spacing w:before="6"/>
              <w:rPr>
                <w:b/>
                <w:sz w:val="27"/>
              </w:rPr>
            </w:pPr>
          </w:p>
          <w:p w14:paraId="2EA00276" w14:textId="77777777" w:rsidR="00A4348D" w:rsidRPr="00806378" w:rsidRDefault="00A4348D" w:rsidP="00E53378">
            <w:pPr>
              <w:pStyle w:val="TableParagraph"/>
              <w:spacing w:before="1" w:line="242" w:lineRule="auto"/>
              <w:ind w:left="118" w:right="85"/>
              <w:jc w:val="both"/>
            </w:pPr>
            <w:r w:rsidRPr="00806378">
              <w:t>obese[title] OR obesity[title] OR obesity[mh] OR overweight[title] OR overweight[mh] OR bmi[title] OR body mass index[title] OR adiposity[title] OR body composition[title] OR weight status[title]</w:t>
            </w:r>
          </w:p>
        </w:tc>
      </w:tr>
      <w:tr w:rsidR="00A4348D" w:rsidRPr="00806378" w14:paraId="1F9197B7" w14:textId="77777777" w:rsidTr="00E53378">
        <w:trPr>
          <w:trHeight w:val="1420"/>
        </w:trPr>
        <w:tc>
          <w:tcPr>
            <w:tcW w:w="896" w:type="dxa"/>
          </w:tcPr>
          <w:p w14:paraId="39400347" w14:textId="77777777" w:rsidR="00A4348D" w:rsidRPr="00806378" w:rsidRDefault="00A4348D" w:rsidP="00E53378">
            <w:pPr>
              <w:pStyle w:val="TableParagraph"/>
              <w:spacing w:line="250" w:lineRule="exact"/>
              <w:ind w:left="118"/>
            </w:pPr>
            <w:r w:rsidRPr="00806378">
              <w:t>#3</w:t>
            </w:r>
          </w:p>
        </w:tc>
        <w:tc>
          <w:tcPr>
            <w:tcW w:w="8464" w:type="dxa"/>
          </w:tcPr>
          <w:p w14:paraId="67CA9D19" w14:textId="77777777" w:rsidR="00A4348D" w:rsidRPr="00806378" w:rsidRDefault="00A4348D" w:rsidP="00E53378">
            <w:pPr>
              <w:pStyle w:val="TableParagraph"/>
              <w:spacing w:before="4"/>
              <w:rPr>
                <w:b/>
                <w:sz w:val="29"/>
              </w:rPr>
            </w:pPr>
          </w:p>
          <w:p w14:paraId="62F9ADE8" w14:textId="77777777" w:rsidR="00A4348D" w:rsidRPr="00806378" w:rsidRDefault="00A4348D" w:rsidP="00E53378">
            <w:pPr>
              <w:pStyle w:val="TableParagraph"/>
              <w:spacing w:line="235" w:lineRule="auto"/>
              <w:ind w:left="118" w:right="153"/>
            </w:pPr>
            <w:r w:rsidRPr="00806378">
              <w:t>clinic[tiab] OR clinics[tiab] OR clinician*[tiab] OR primary care[tiab] OR specialty care[tiab] OR hospital*[tiab] OR physician*[tiab] OR treatment[tiab] OR screening[tiab]</w:t>
            </w:r>
          </w:p>
        </w:tc>
      </w:tr>
      <w:tr w:rsidR="00A4348D" w:rsidRPr="00806378" w14:paraId="564E0F68" w14:textId="77777777" w:rsidTr="00E53378">
        <w:trPr>
          <w:trHeight w:val="235"/>
        </w:trPr>
        <w:tc>
          <w:tcPr>
            <w:tcW w:w="896" w:type="dxa"/>
          </w:tcPr>
          <w:p w14:paraId="2F7619AE" w14:textId="77777777" w:rsidR="00A4348D" w:rsidRPr="00806378" w:rsidRDefault="00A4348D" w:rsidP="00E53378">
            <w:pPr>
              <w:pStyle w:val="TableParagraph"/>
              <w:spacing w:line="216" w:lineRule="exact"/>
              <w:ind w:left="118"/>
            </w:pPr>
            <w:r w:rsidRPr="00806378">
              <w:t>#4</w:t>
            </w:r>
          </w:p>
        </w:tc>
        <w:tc>
          <w:tcPr>
            <w:tcW w:w="8464" w:type="dxa"/>
          </w:tcPr>
          <w:p w14:paraId="60C3E5A7" w14:textId="77777777" w:rsidR="00A4348D" w:rsidRPr="00806378" w:rsidRDefault="00A4348D" w:rsidP="00E53378">
            <w:pPr>
              <w:pStyle w:val="TableParagraph"/>
              <w:spacing w:line="216" w:lineRule="exact"/>
              <w:ind w:left="118"/>
            </w:pPr>
            <w:r w:rsidRPr="00806378">
              <w:t>#1 AND #2 AND #3 (Filters: English)</w:t>
            </w:r>
          </w:p>
        </w:tc>
      </w:tr>
      <w:tr w:rsidR="00A4348D" w:rsidRPr="00806378" w14:paraId="66C4597F" w14:textId="77777777" w:rsidTr="00E53378">
        <w:trPr>
          <w:trHeight w:val="1676"/>
        </w:trPr>
        <w:tc>
          <w:tcPr>
            <w:tcW w:w="896" w:type="dxa"/>
          </w:tcPr>
          <w:p w14:paraId="0BB1FD86" w14:textId="77777777" w:rsidR="00A4348D" w:rsidRPr="00806378" w:rsidRDefault="00A4348D" w:rsidP="00E53378">
            <w:pPr>
              <w:pStyle w:val="TableParagraph"/>
              <w:spacing w:line="250" w:lineRule="exact"/>
              <w:ind w:left="118"/>
            </w:pPr>
            <w:r w:rsidRPr="00806378">
              <w:t>#5</w:t>
            </w:r>
          </w:p>
        </w:tc>
        <w:tc>
          <w:tcPr>
            <w:tcW w:w="8464" w:type="dxa"/>
          </w:tcPr>
          <w:p w14:paraId="4657B101" w14:textId="77777777" w:rsidR="00A4348D" w:rsidRPr="00806378" w:rsidRDefault="00A4348D" w:rsidP="00E53378">
            <w:pPr>
              <w:pStyle w:val="TableParagraph"/>
              <w:spacing w:before="2"/>
              <w:rPr>
                <w:b/>
                <w:sz w:val="29"/>
              </w:rPr>
            </w:pPr>
          </w:p>
          <w:p w14:paraId="2D2E5D77" w14:textId="77777777" w:rsidR="00A4348D" w:rsidRPr="00806378" w:rsidRDefault="00A4348D" w:rsidP="00E53378">
            <w:pPr>
              <w:pStyle w:val="TableParagraph"/>
              <w:spacing w:line="237" w:lineRule="auto"/>
              <w:ind w:left="118" w:right="153"/>
            </w:pPr>
            <w:r w:rsidRPr="00806378">
              <w:t>cardiovascular diseases[mh] OR metabolic syndrome[mh] OR cholesterol[mh] OR triglycerides[mh] OR hypertension[mh] OR glycated hemoglobin a[mh] OR blood glucose[mh] OR liver function tests[mh] OR depression[mh] OR sleep apnea[mh] OR asthma[mh]</w:t>
            </w:r>
          </w:p>
        </w:tc>
      </w:tr>
      <w:tr w:rsidR="00A4348D" w:rsidRPr="00806378" w14:paraId="3DF254D8" w14:textId="77777777" w:rsidTr="00E53378">
        <w:trPr>
          <w:trHeight w:val="907"/>
        </w:trPr>
        <w:tc>
          <w:tcPr>
            <w:tcW w:w="896" w:type="dxa"/>
          </w:tcPr>
          <w:p w14:paraId="15AA50FB" w14:textId="77777777" w:rsidR="00A4348D" w:rsidRPr="00806378" w:rsidRDefault="00A4348D" w:rsidP="00E53378">
            <w:pPr>
              <w:pStyle w:val="TableParagraph"/>
              <w:spacing w:line="234" w:lineRule="exact"/>
              <w:ind w:left="118"/>
            </w:pPr>
            <w:r w:rsidRPr="00806378">
              <w:t>#6</w:t>
            </w:r>
          </w:p>
        </w:tc>
        <w:tc>
          <w:tcPr>
            <w:tcW w:w="8464" w:type="dxa"/>
          </w:tcPr>
          <w:p w14:paraId="41F1599E" w14:textId="77777777" w:rsidR="00A4348D" w:rsidRPr="00806378" w:rsidRDefault="00A4348D" w:rsidP="00E53378">
            <w:pPr>
              <w:pStyle w:val="TableParagraph"/>
              <w:spacing w:before="2"/>
              <w:rPr>
                <w:b/>
                <w:sz w:val="26"/>
              </w:rPr>
            </w:pPr>
          </w:p>
          <w:p w14:paraId="6307D139" w14:textId="77777777" w:rsidR="00A4348D" w:rsidRPr="00806378" w:rsidRDefault="00A4348D" w:rsidP="00E53378">
            <w:pPr>
              <w:pStyle w:val="TableParagraph"/>
              <w:ind w:left="118"/>
            </w:pPr>
            <w:r w:rsidRPr="00806378">
              <w:t>prevalence[mh]) OR risk assessment[mh] OR severity of illness index[mh]</w:t>
            </w:r>
          </w:p>
        </w:tc>
      </w:tr>
      <w:tr w:rsidR="00A4348D" w:rsidRPr="00806378" w14:paraId="331FFC42" w14:textId="77777777" w:rsidTr="00E53378">
        <w:trPr>
          <w:trHeight w:val="235"/>
        </w:trPr>
        <w:tc>
          <w:tcPr>
            <w:tcW w:w="896" w:type="dxa"/>
          </w:tcPr>
          <w:p w14:paraId="14ADB3D8" w14:textId="77777777" w:rsidR="00A4348D" w:rsidRPr="00806378" w:rsidRDefault="00A4348D" w:rsidP="00E53378">
            <w:pPr>
              <w:pStyle w:val="TableParagraph"/>
              <w:spacing w:line="216" w:lineRule="exact"/>
              <w:ind w:left="118"/>
            </w:pPr>
            <w:r w:rsidRPr="00806378">
              <w:t>#7</w:t>
            </w:r>
          </w:p>
        </w:tc>
        <w:tc>
          <w:tcPr>
            <w:tcW w:w="8464" w:type="dxa"/>
          </w:tcPr>
          <w:p w14:paraId="66D922FC" w14:textId="77777777" w:rsidR="00A4348D" w:rsidRPr="00806378" w:rsidRDefault="00A4348D" w:rsidP="00E53378">
            <w:pPr>
              <w:pStyle w:val="TableParagraph"/>
              <w:spacing w:line="216" w:lineRule="exact"/>
              <w:ind w:left="118"/>
            </w:pPr>
            <w:r w:rsidRPr="00806378">
              <w:t>#1 AND #2 AND #3 AND #4 (Filters: English)</w:t>
            </w:r>
          </w:p>
        </w:tc>
      </w:tr>
      <w:tr w:rsidR="00A4348D" w:rsidRPr="00806378" w14:paraId="300BC5DD" w14:textId="77777777" w:rsidTr="00E53378">
        <w:trPr>
          <w:trHeight w:val="236"/>
        </w:trPr>
        <w:tc>
          <w:tcPr>
            <w:tcW w:w="896" w:type="dxa"/>
          </w:tcPr>
          <w:p w14:paraId="6D1D3A3A" w14:textId="77777777" w:rsidR="00A4348D" w:rsidRPr="00806378" w:rsidRDefault="00A4348D" w:rsidP="00E53378">
            <w:pPr>
              <w:pStyle w:val="TableParagraph"/>
              <w:spacing w:line="216" w:lineRule="exact"/>
              <w:ind w:left="118"/>
            </w:pPr>
            <w:r w:rsidRPr="00806378">
              <w:t>Final</w:t>
            </w:r>
          </w:p>
        </w:tc>
        <w:tc>
          <w:tcPr>
            <w:tcW w:w="8464" w:type="dxa"/>
          </w:tcPr>
          <w:p w14:paraId="154FC380" w14:textId="77777777" w:rsidR="00A4348D" w:rsidRPr="00806378" w:rsidRDefault="00A4348D" w:rsidP="00E53378">
            <w:pPr>
              <w:pStyle w:val="TableParagraph"/>
              <w:spacing w:line="216" w:lineRule="exact"/>
              <w:ind w:left="118"/>
            </w:pPr>
            <w:r w:rsidRPr="00806378">
              <w:t>#4 OR #7</w:t>
            </w:r>
          </w:p>
        </w:tc>
      </w:tr>
    </w:tbl>
    <w:p w14:paraId="4EB28A3F" w14:textId="77777777" w:rsidR="00A4348D" w:rsidRPr="00806378" w:rsidRDefault="00A4348D" w:rsidP="00A4348D">
      <w:pPr>
        <w:pStyle w:val="BodyText"/>
        <w:rPr>
          <w:b/>
          <w:sz w:val="24"/>
        </w:rPr>
      </w:pPr>
    </w:p>
    <w:p w14:paraId="326E805C" w14:textId="77777777" w:rsidR="00A4348D" w:rsidRPr="00806378" w:rsidRDefault="00A4348D" w:rsidP="00A4348D">
      <w:pPr>
        <w:pStyle w:val="BodyText"/>
        <w:rPr>
          <w:b/>
          <w:sz w:val="24"/>
        </w:rPr>
      </w:pPr>
    </w:p>
    <w:p w14:paraId="543F0B5C" w14:textId="77777777" w:rsidR="00A4348D" w:rsidRPr="00806378" w:rsidRDefault="00A4348D" w:rsidP="00A4348D">
      <w:pPr>
        <w:pStyle w:val="BodyText"/>
        <w:spacing w:before="1"/>
        <w:rPr>
          <w:b/>
          <w:sz w:val="27"/>
        </w:rPr>
      </w:pPr>
    </w:p>
    <w:p w14:paraId="11A39C45" w14:textId="77777777" w:rsidR="00A4348D" w:rsidRPr="00806378" w:rsidRDefault="00A4348D" w:rsidP="00A4348D">
      <w:pPr>
        <w:ind w:left="120"/>
        <w:rPr>
          <w:b/>
        </w:rPr>
      </w:pPr>
      <w:r w:rsidRPr="00806378">
        <w:rPr>
          <w:b/>
        </w:rPr>
        <w:t>CENTRAL:</w:t>
      </w:r>
    </w:p>
    <w:p w14:paraId="4CAEC05B" w14:textId="77777777" w:rsidR="00A4348D" w:rsidRPr="00806378" w:rsidRDefault="00A4348D" w:rsidP="00A4348D">
      <w:pPr>
        <w:pStyle w:val="BodyText"/>
        <w:spacing w:before="179" w:line="264" w:lineRule="auto"/>
        <w:ind w:left="119"/>
      </w:pPr>
      <w:r w:rsidRPr="00806378">
        <w:t>(obese or obesity or overweight or BMI or "body mass index":ti) and (obese or obesity or overweight:ti,ab,kw) and (child or teen or adolescent or youth:ti,ab,kw) and (clinic or clinician or primary care or specialty care or hospital or physician or doctor or health care or medical or treatment or screening:ti,ab,kw) in Trials (Word variations have been searched)</w:t>
      </w:r>
    </w:p>
    <w:p w14:paraId="67165339" w14:textId="77777777" w:rsidR="00A4348D" w:rsidRPr="00806378" w:rsidRDefault="00A4348D" w:rsidP="00A4348D">
      <w:pPr>
        <w:spacing w:line="264" w:lineRule="auto"/>
        <w:sectPr w:rsidR="00A4348D" w:rsidRPr="00806378">
          <w:pgSz w:w="12240" w:h="15840"/>
          <w:pgMar w:top="1360" w:right="1220" w:bottom="280" w:left="1320" w:header="720" w:footer="720" w:gutter="0"/>
          <w:cols w:space="720"/>
        </w:sectPr>
      </w:pPr>
    </w:p>
    <w:p w14:paraId="5E83AEB0" w14:textId="77777777" w:rsidR="00A4348D" w:rsidRPr="00806378" w:rsidRDefault="00A4348D" w:rsidP="00A4348D">
      <w:pPr>
        <w:pStyle w:val="BodyText"/>
        <w:spacing w:before="9"/>
        <w:rPr>
          <w:sz w:val="17"/>
        </w:rPr>
      </w:pPr>
    </w:p>
    <w:p w14:paraId="7CD16EE0" w14:textId="77777777" w:rsidR="00A4348D" w:rsidRPr="00806378" w:rsidRDefault="00A4348D" w:rsidP="00A4348D">
      <w:pPr>
        <w:spacing w:before="97"/>
        <w:ind w:left="120"/>
        <w:rPr>
          <w:b/>
        </w:rPr>
      </w:pPr>
      <w:bookmarkStart w:id="2" w:name="Appendix_3_Final_Inclusion_Criteria"/>
      <w:bookmarkEnd w:id="2"/>
      <w:r w:rsidRPr="00806378">
        <w:rPr>
          <w:b/>
        </w:rPr>
        <w:t>Appendix 3: Inclusion Criteria</w:t>
      </w:r>
    </w:p>
    <w:p w14:paraId="09977885" w14:textId="77777777" w:rsidR="00A4348D" w:rsidRPr="00806378" w:rsidRDefault="00A4348D" w:rsidP="00A4348D">
      <w:pPr>
        <w:spacing w:before="179"/>
        <w:ind w:left="120"/>
        <w:rPr>
          <w:b/>
        </w:rPr>
      </w:pPr>
      <w:r w:rsidRPr="00806378">
        <w:rPr>
          <w:b/>
          <w:u w:val="single"/>
        </w:rPr>
        <w:t>Inclusion Criteria for Intervention Studies (KQ1)</w:t>
      </w:r>
    </w:p>
    <w:p w14:paraId="12F74496" w14:textId="77777777" w:rsidR="00A4348D" w:rsidRPr="00806378" w:rsidRDefault="00A4348D" w:rsidP="00A4348D">
      <w:pPr>
        <w:pStyle w:val="BodyText"/>
        <w:spacing w:before="5"/>
        <w:rPr>
          <w:b/>
          <w:sz w:val="15"/>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6"/>
        <w:gridCol w:w="3808"/>
        <w:gridCol w:w="3808"/>
        <w:gridCol w:w="3808"/>
      </w:tblGrid>
      <w:tr w:rsidR="00A4348D" w:rsidRPr="00806378" w14:paraId="072D2C78" w14:textId="77777777" w:rsidTr="00E53378">
        <w:trPr>
          <w:trHeight w:val="252"/>
        </w:trPr>
        <w:tc>
          <w:tcPr>
            <w:tcW w:w="1536" w:type="dxa"/>
          </w:tcPr>
          <w:p w14:paraId="330EDFCC" w14:textId="77777777" w:rsidR="00A4348D" w:rsidRPr="00806378" w:rsidRDefault="00A4348D" w:rsidP="00E53378">
            <w:pPr>
              <w:pStyle w:val="TableParagraph"/>
              <w:spacing w:line="232" w:lineRule="exact"/>
              <w:ind w:left="118"/>
              <w:rPr>
                <w:b/>
              </w:rPr>
            </w:pPr>
            <w:r w:rsidRPr="00806378">
              <w:rPr>
                <w:b/>
              </w:rPr>
              <w:t>Component</w:t>
            </w:r>
          </w:p>
        </w:tc>
        <w:tc>
          <w:tcPr>
            <w:tcW w:w="3808" w:type="dxa"/>
          </w:tcPr>
          <w:p w14:paraId="5CAC5C84" w14:textId="77777777" w:rsidR="00A4348D" w:rsidRPr="00806378" w:rsidRDefault="00A4348D" w:rsidP="00E53378">
            <w:pPr>
              <w:pStyle w:val="TableParagraph"/>
              <w:spacing w:line="232" w:lineRule="exact"/>
              <w:ind w:left="101"/>
              <w:rPr>
                <w:b/>
              </w:rPr>
            </w:pPr>
            <w:r w:rsidRPr="00806378">
              <w:rPr>
                <w:b/>
              </w:rPr>
              <w:t>Inclusion</w:t>
            </w:r>
          </w:p>
        </w:tc>
        <w:tc>
          <w:tcPr>
            <w:tcW w:w="3808" w:type="dxa"/>
          </w:tcPr>
          <w:p w14:paraId="5B6611C3" w14:textId="77777777" w:rsidR="00A4348D" w:rsidRPr="00806378" w:rsidRDefault="00A4348D" w:rsidP="00E53378">
            <w:pPr>
              <w:pStyle w:val="TableParagraph"/>
              <w:spacing w:line="232" w:lineRule="exact"/>
              <w:ind w:left="102"/>
              <w:rPr>
                <w:b/>
              </w:rPr>
            </w:pPr>
            <w:r w:rsidRPr="00806378">
              <w:rPr>
                <w:b/>
              </w:rPr>
              <w:t>Exclusion</w:t>
            </w:r>
          </w:p>
        </w:tc>
        <w:tc>
          <w:tcPr>
            <w:tcW w:w="3808" w:type="dxa"/>
          </w:tcPr>
          <w:p w14:paraId="75C44F90" w14:textId="77777777" w:rsidR="00A4348D" w:rsidRPr="00806378" w:rsidRDefault="00A4348D" w:rsidP="00E53378">
            <w:pPr>
              <w:pStyle w:val="TableParagraph"/>
              <w:spacing w:line="232" w:lineRule="exact"/>
              <w:ind w:left="102"/>
              <w:rPr>
                <w:b/>
              </w:rPr>
            </w:pPr>
            <w:r w:rsidRPr="00806378">
              <w:rPr>
                <w:b/>
              </w:rPr>
              <w:t>Rationale</w:t>
            </w:r>
          </w:p>
        </w:tc>
      </w:tr>
      <w:tr w:rsidR="00A4348D" w:rsidRPr="00806378" w14:paraId="550CFCE2" w14:textId="77777777" w:rsidTr="00E53378">
        <w:trPr>
          <w:trHeight w:val="3275"/>
        </w:trPr>
        <w:tc>
          <w:tcPr>
            <w:tcW w:w="1536" w:type="dxa"/>
          </w:tcPr>
          <w:p w14:paraId="6B0FB376" w14:textId="77777777" w:rsidR="00A4348D" w:rsidRPr="00806378" w:rsidRDefault="00A4348D" w:rsidP="00E53378">
            <w:pPr>
              <w:pStyle w:val="TableParagraph"/>
              <w:spacing w:line="237" w:lineRule="exact"/>
              <w:ind w:left="118"/>
            </w:pPr>
            <w:r w:rsidRPr="00806378">
              <w:t>Study Aim</w:t>
            </w:r>
          </w:p>
        </w:tc>
        <w:tc>
          <w:tcPr>
            <w:tcW w:w="3808" w:type="dxa"/>
          </w:tcPr>
          <w:p w14:paraId="546494BA" w14:textId="77777777" w:rsidR="00A4348D" w:rsidRPr="00806378" w:rsidRDefault="00A4348D" w:rsidP="00E53378">
            <w:pPr>
              <w:pStyle w:val="TableParagraph"/>
              <w:spacing w:line="237" w:lineRule="exact"/>
              <w:ind w:left="101"/>
            </w:pPr>
            <w:r w:rsidRPr="00806378">
              <w:t>Primary study aim is to examine the</w:t>
            </w:r>
          </w:p>
          <w:p w14:paraId="31AA7BE9" w14:textId="77777777" w:rsidR="00A4348D" w:rsidRPr="00806378" w:rsidRDefault="00A4348D" w:rsidP="00E53378">
            <w:pPr>
              <w:pStyle w:val="TableParagraph"/>
              <w:spacing w:before="7" w:line="235" w:lineRule="auto"/>
              <w:ind w:left="101"/>
            </w:pPr>
            <w:r w:rsidRPr="00806378">
              <w:t>effect of a prevention or treatment intervention on weight or weight- related behaviors.</w:t>
            </w:r>
          </w:p>
        </w:tc>
        <w:tc>
          <w:tcPr>
            <w:tcW w:w="3808" w:type="dxa"/>
          </w:tcPr>
          <w:p w14:paraId="74607966" w14:textId="77777777" w:rsidR="00A4348D" w:rsidRPr="00806378" w:rsidRDefault="00A4348D" w:rsidP="00E53378">
            <w:pPr>
              <w:pStyle w:val="TableParagraph"/>
              <w:spacing w:line="237" w:lineRule="exact"/>
              <w:ind w:left="102"/>
            </w:pPr>
            <w:r w:rsidRPr="00806378">
              <w:t>Primary study aim to prevent</w:t>
            </w:r>
          </w:p>
          <w:p w14:paraId="341E4381" w14:textId="77777777" w:rsidR="00A4348D" w:rsidRPr="00806378" w:rsidRDefault="00A4348D" w:rsidP="00E53378">
            <w:pPr>
              <w:pStyle w:val="TableParagraph"/>
              <w:spacing w:before="3" w:line="242" w:lineRule="auto"/>
              <w:ind w:left="102"/>
            </w:pPr>
            <w:r w:rsidRPr="00806378">
              <w:t>development of a comorbidity (eg, hypertension).</w:t>
            </w:r>
          </w:p>
          <w:p w14:paraId="081072AD" w14:textId="77777777" w:rsidR="00A4348D" w:rsidRPr="00806378" w:rsidRDefault="00A4348D" w:rsidP="00E53378">
            <w:pPr>
              <w:pStyle w:val="TableParagraph"/>
              <w:spacing w:before="11"/>
              <w:rPr>
                <w:b/>
                <w:sz w:val="20"/>
              </w:rPr>
            </w:pPr>
          </w:p>
          <w:p w14:paraId="7A0BFCE8" w14:textId="77777777" w:rsidR="00A4348D" w:rsidRPr="00806378" w:rsidRDefault="00A4348D" w:rsidP="00E53378">
            <w:pPr>
              <w:pStyle w:val="TableParagraph"/>
              <w:spacing w:line="242" w:lineRule="auto"/>
              <w:ind w:left="102"/>
            </w:pPr>
            <w:r w:rsidRPr="00806378">
              <w:t>Primary study aim is to examine treatment for a comorbidity (eg, NAFLD).</w:t>
            </w:r>
          </w:p>
          <w:p w14:paraId="38F25AF9" w14:textId="77777777" w:rsidR="00A4348D" w:rsidRPr="00806378" w:rsidRDefault="00A4348D" w:rsidP="00E53378">
            <w:pPr>
              <w:pStyle w:val="TableParagraph"/>
              <w:rPr>
                <w:b/>
                <w:sz w:val="21"/>
              </w:rPr>
            </w:pPr>
          </w:p>
          <w:p w14:paraId="4498E4B0" w14:textId="77777777" w:rsidR="00A4348D" w:rsidRPr="00806378" w:rsidRDefault="00A4348D" w:rsidP="00E53378">
            <w:pPr>
              <w:pStyle w:val="TableParagraph"/>
              <w:spacing w:line="242" w:lineRule="auto"/>
              <w:ind w:left="102"/>
            </w:pPr>
            <w:r w:rsidRPr="00806378">
              <w:t>Primary study aim is to examine prevention or treatment for obesity caused by external factors (eg, antipsychotic treatment).</w:t>
            </w:r>
          </w:p>
        </w:tc>
        <w:tc>
          <w:tcPr>
            <w:tcW w:w="3808" w:type="dxa"/>
          </w:tcPr>
          <w:p w14:paraId="388A12CC" w14:textId="77777777" w:rsidR="00A4348D" w:rsidRPr="00806378" w:rsidRDefault="00A4348D" w:rsidP="00E53378">
            <w:pPr>
              <w:pStyle w:val="TableParagraph"/>
              <w:spacing w:line="237" w:lineRule="exact"/>
              <w:ind w:left="102"/>
            </w:pPr>
            <w:r w:rsidRPr="00806378">
              <w:t>Although prevention of comorbidities</w:t>
            </w:r>
          </w:p>
          <w:p w14:paraId="23FFF44D" w14:textId="77777777" w:rsidR="00A4348D" w:rsidRPr="00806378" w:rsidRDefault="00A4348D" w:rsidP="00E53378">
            <w:pPr>
              <w:pStyle w:val="TableParagraph"/>
              <w:spacing w:before="7" w:line="235" w:lineRule="auto"/>
              <w:ind w:left="102" w:right="118"/>
            </w:pPr>
            <w:r w:rsidRPr="00806378">
              <w:t>is important, the goal of this review is to provide actionable evidence for obesity prevention and treatment.</w:t>
            </w:r>
          </w:p>
          <w:p w14:paraId="2D4BFFCC" w14:textId="77777777" w:rsidR="00A4348D" w:rsidRPr="00806378" w:rsidRDefault="00A4348D" w:rsidP="00E53378">
            <w:pPr>
              <w:pStyle w:val="TableParagraph"/>
              <w:spacing w:before="7"/>
              <w:rPr>
                <w:b/>
              </w:rPr>
            </w:pPr>
          </w:p>
          <w:p w14:paraId="57A0F612" w14:textId="77777777" w:rsidR="00A4348D" w:rsidRPr="00806378" w:rsidRDefault="00A4348D" w:rsidP="00E53378">
            <w:pPr>
              <w:pStyle w:val="TableParagraph"/>
              <w:ind w:left="102" w:right="303"/>
            </w:pPr>
            <w:r w:rsidRPr="00806378">
              <w:t>Although we want to understand treatment for children who have comorbidities, we want to maintain focus on treatments that can be broadly applied.</w:t>
            </w:r>
          </w:p>
        </w:tc>
      </w:tr>
      <w:tr w:rsidR="00A4348D" w:rsidRPr="00806378" w14:paraId="5E6129BD" w14:textId="77777777" w:rsidTr="00E53378">
        <w:trPr>
          <w:trHeight w:val="3275"/>
        </w:trPr>
        <w:tc>
          <w:tcPr>
            <w:tcW w:w="1536" w:type="dxa"/>
          </w:tcPr>
          <w:p w14:paraId="6E4E5CF7" w14:textId="77777777" w:rsidR="00A4348D" w:rsidRPr="00806378" w:rsidRDefault="00A4348D" w:rsidP="00E53378">
            <w:pPr>
              <w:pStyle w:val="TableParagraph"/>
              <w:spacing w:line="237" w:lineRule="exact"/>
              <w:ind w:left="118"/>
            </w:pPr>
            <w:r w:rsidRPr="00806378">
              <w:t>Study Design</w:t>
            </w:r>
          </w:p>
        </w:tc>
        <w:tc>
          <w:tcPr>
            <w:tcW w:w="3808" w:type="dxa"/>
          </w:tcPr>
          <w:p w14:paraId="4F515B07" w14:textId="77777777" w:rsidR="00A4348D" w:rsidRPr="00806378" w:rsidRDefault="00A4348D" w:rsidP="00E53378">
            <w:pPr>
              <w:pStyle w:val="TableParagraph"/>
              <w:spacing w:line="237" w:lineRule="exact"/>
              <w:ind w:left="101"/>
            </w:pPr>
            <w:r w:rsidRPr="00806378">
              <w:t>Tests an intervention. Randomized</w:t>
            </w:r>
          </w:p>
          <w:p w14:paraId="7F1DF993" w14:textId="77777777" w:rsidR="00A4348D" w:rsidRPr="00806378" w:rsidRDefault="00A4348D" w:rsidP="00E53378">
            <w:pPr>
              <w:pStyle w:val="TableParagraph"/>
              <w:spacing w:before="3" w:line="242" w:lineRule="auto"/>
              <w:ind w:left="101" w:right="657"/>
            </w:pPr>
            <w:r w:rsidRPr="00806378">
              <w:t>or nonrandomized comparison group.</w:t>
            </w:r>
          </w:p>
        </w:tc>
        <w:tc>
          <w:tcPr>
            <w:tcW w:w="3808" w:type="dxa"/>
          </w:tcPr>
          <w:p w14:paraId="3BFC7B08" w14:textId="77777777" w:rsidR="00A4348D" w:rsidRPr="00806378" w:rsidRDefault="00A4348D" w:rsidP="00E53378">
            <w:pPr>
              <w:pStyle w:val="TableParagraph"/>
              <w:spacing w:line="237" w:lineRule="exact"/>
              <w:ind w:left="102"/>
            </w:pPr>
            <w:r w:rsidRPr="00806378">
              <w:t>Case reports, protocols, abstracts,</w:t>
            </w:r>
          </w:p>
          <w:p w14:paraId="6008BAD8" w14:textId="77777777" w:rsidR="00A4348D" w:rsidRPr="00806378" w:rsidRDefault="00A4348D" w:rsidP="00E53378">
            <w:pPr>
              <w:pStyle w:val="TableParagraph"/>
              <w:spacing w:before="3" w:line="242" w:lineRule="auto"/>
              <w:ind w:left="102" w:right="117"/>
            </w:pPr>
            <w:r w:rsidRPr="00806378">
              <w:t>systematic reviews, meta-analyses, or other non-peer-reviewed articles.</w:t>
            </w:r>
          </w:p>
          <w:p w14:paraId="49F4E19C" w14:textId="77777777" w:rsidR="00A4348D" w:rsidRPr="00806378" w:rsidRDefault="00A4348D" w:rsidP="00E53378">
            <w:pPr>
              <w:pStyle w:val="TableParagraph"/>
              <w:spacing w:before="10"/>
              <w:rPr>
                <w:b/>
                <w:sz w:val="20"/>
              </w:rPr>
            </w:pPr>
          </w:p>
          <w:p w14:paraId="52800226" w14:textId="77777777" w:rsidR="00A4348D" w:rsidRPr="00806378" w:rsidRDefault="00A4348D" w:rsidP="00E53378">
            <w:pPr>
              <w:pStyle w:val="TableParagraph"/>
              <w:spacing w:before="1" w:line="242" w:lineRule="auto"/>
              <w:ind w:left="101"/>
            </w:pPr>
            <w:r w:rsidRPr="00806378">
              <w:t>Pre-post within-group design (ie, a single group measured before and after treatment).</w:t>
            </w:r>
          </w:p>
          <w:p w14:paraId="13DF5BE7" w14:textId="77777777" w:rsidR="00A4348D" w:rsidRPr="00806378" w:rsidRDefault="00A4348D" w:rsidP="00E53378">
            <w:pPr>
              <w:pStyle w:val="TableParagraph"/>
              <w:spacing w:before="6"/>
              <w:rPr>
                <w:b/>
              </w:rPr>
            </w:pPr>
          </w:p>
          <w:p w14:paraId="7AD55633" w14:textId="77777777" w:rsidR="00A4348D" w:rsidRPr="00806378" w:rsidRDefault="00A4348D" w:rsidP="00E53378">
            <w:pPr>
              <w:pStyle w:val="TableParagraph"/>
              <w:spacing w:line="237" w:lineRule="auto"/>
              <w:ind w:left="101"/>
            </w:pPr>
            <w:r w:rsidRPr="00806378">
              <w:t>Compares groups without an intervention (eg, activity levels between those with and without obesity).</w:t>
            </w:r>
          </w:p>
        </w:tc>
        <w:tc>
          <w:tcPr>
            <w:tcW w:w="3808" w:type="dxa"/>
          </w:tcPr>
          <w:p w14:paraId="6558E5F3" w14:textId="77777777" w:rsidR="00A4348D" w:rsidRPr="00806378" w:rsidRDefault="00A4348D" w:rsidP="00E53378">
            <w:pPr>
              <w:pStyle w:val="TableParagraph"/>
              <w:spacing w:line="237" w:lineRule="exact"/>
              <w:ind w:left="102"/>
            </w:pPr>
            <w:r w:rsidRPr="00806378">
              <w:t>Comparison groups particularly</w:t>
            </w:r>
          </w:p>
          <w:p w14:paraId="1E7A8C32" w14:textId="77777777" w:rsidR="00A4348D" w:rsidRPr="00806378" w:rsidRDefault="00A4348D" w:rsidP="00E53378">
            <w:pPr>
              <w:pStyle w:val="TableParagraph"/>
              <w:spacing w:before="3" w:line="242" w:lineRule="auto"/>
              <w:ind w:left="102" w:right="307"/>
            </w:pPr>
            <w:r w:rsidRPr="00806378">
              <w:t>important for obesity, which can have large regression to the mean effects.</w:t>
            </w:r>
          </w:p>
        </w:tc>
      </w:tr>
      <w:tr w:rsidR="00A4348D" w:rsidRPr="00806378" w14:paraId="394D24E7" w14:textId="77777777" w:rsidTr="00E53378">
        <w:trPr>
          <w:trHeight w:val="1500"/>
        </w:trPr>
        <w:tc>
          <w:tcPr>
            <w:tcW w:w="1536" w:type="dxa"/>
          </w:tcPr>
          <w:p w14:paraId="508B0DC1" w14:textId="77777777" w:rsidR="00A4348D" w:rsidRPr="00806378" w:rsidRDefault="00A4348D" w:rsidP="00E53378">
            <w:pPr>
              <w:pStyle w:val="TableParagraph"/>
              <w:spacing w:line="237" w:lineRule="exact"/>
              <w:ind w:left="118"/>
            </w:pPr>
            <w:r w:rsidRPr="00806378">
              <w:t>Population</w:t>
            </w:r>
          </w:p>
        </w:tc>
        <w:tc>
          <w:tcPr>
            <w:tcW w:w="3808" w:type="dxa"/>
          </w:tcPr>
          <w:p w14:paraId="019B73A4" w14:textId="77777777" w:rsidR="00A4348D" w:rsidRPr="00806378" w:rsidRDefault="00A4348D" w:rsidP="00E53378">
            <w:pPr>
              <w:pStyle w:val="TableParagraph"/>
              <w:spacing w:line="237" w:lineRule="exact"/>
              <w:ind w:left="101"/>
            </w:pPr>
            <w:r w:rsidRPr="00806378">
              <w:t>Children age 2-18. Studies can</w:t>
            </w:r>
          </w:p>
          <w:p w14:paraId="43B01BD7" w14:textId="77777777" w:rsidR="00A4348D" w:rsidRPr="00806378" w:rsidRDefault="00A4348D" w:rsidP="00E53378">
            <w:pPr>
              <w:pStyle w:val="TableParagraph"/>
              <w:spacing w:before="3" w:line="242" w:lineRule="auto"/>
              <w:ind w:left="101" w:right="117"/>
            </w:pPr>
            <w:r w:rsidRPr="00806378">
              <w:t>include young adults up to age 25 if combined with adolescents, or older ages if children are reported separately.</w:t>
            </w:r>
          </w:p>
        </w:tc>
        <w:tc>
          <w:tcPr>
            <w:tcW w:w="3808" w:type="dxa"/>
          </w:tcPr>
          <w:p w14:paraId="5628E8F6" w14:textId="77777777" w:rsidR="00A4348D" w:rsidRPr="00806378" w:rsidRDefault="00A4348D" w:rsidP="00E53378">
            <w:pPr>
              <w:pStyle w:val="TableParagraph"/>
              <w:spacing w:line="237" w:lineRule="exact"/>
              <w:ind w:left="102"/>
            </w:pPr>
            <w:r w:rsidRPr="00806378">
              <w:t>Study sample is all ages &lt;2 years or</w:t>
            </w:r>
          </w:p>
          <w:p w14:paraId="7A7E1335" w14:textId="77777777" w:rsidR="00A4348D" w:rsidRPr="00806378" w:rsidRDefault="00A4348D" w:rsidP="00E53378">
            <w:pPr>
              <w:pStyle w:val="TableParagraph"/>
              <w:spacing w:before="3" w:line="242" w:lineRule="auto"/>
              <w:ind w:left="102" w:right="425"/>
            </w:pPr>
            <w:r w:rsidRPr="00806378">
              <w:t>≥18 years. Study sample is only young adults.</w:t>
            </w:r>
          </w:p>
          <w:p w14:paraId="51B3E365" w14:textId="77777777" w:rsidR="00A4348D" w:rsidRPr="00806378" w:rsidRDefault="00A4348D" w:rsidP="00E53378">
            <w:pPr>
              <w:pStyle w:val="TableParagraph"/>
              <w:spacing w:before="7"/>
              <w:rPr>
                <w:b/>
                <w:sz w:val="21"/>
              </w:rPr>
            </w:pPr>
          </w:p>
          <w:p w14:paraId="7D277F5E" w14:textId="77777777" w:rsidR="00A4348D" w:rsidRPr="00806378" w:rsidRDefault="00A4348D" w:rsidP="00E53378">
            <w:pPr>
              <w:pStyle w:val="TableParagraph"/>
              <w:spacing w:before="1" w:line="240" w:lineRule="exact"/>
              <w:ind w:left="102" w:right="421"/>
            </w:pPr>
            <w:r w:rsidRPr="00806378">
              <w:t>Children with exogenous obesity, such as attributable to Prader-Willi syndrome,</w:t>
            </w:r>
          </w:p>
        </w:tc>
        <w:tc>
          <w:tcPr>
            <w:tcW w:w="3808" w:type="dxa"/>
          </w:tcPr>
          <w:p w14:paraId="6F4E25A4" w14:textId="77777777" w:rsidR="00A4348D" w:rsidRPr="00806378" w:rsidRDefault="00A4348D" w:rsidP="00E53378">
            <w:pPr>
              <w:pStyle w:val="TableParagraph"/>
              <w:spacing w:line="237" w:lineRule="exact"/>
              <w:ind w:left="102"/>
            </w:pPr>
            <w:r w:rsidRPr="00806378">
              <w:t>Want to include studies that span</w:t>
            </w:r>
          </w:p>
          <w:p w14:paraId="24070562" w14:textId="77777777" w:rsidR="00A4348D" w:rsidRPr="00806378" w:rsidRDefault="00A4348D" w:rsidP="00E53378">
            <w:pPr>
              <w:pStyle w:val="TableParagraph"/>
              <w:spacing w:before="3" w:line="242" w:lineRule="auto"/>
              <w:ind w:left="102"/>
            </w:pPr>
            <w:r w:rsidRPr="00806378">
              <w:t>the adolescent to adult transition, a group treated by pediatric providers, but not studies where the primary</w:t>
            </w:r>
          </w:p>
          <w:p w14:paraId="3C663D5E" w14:textId="77777777" w:rsidR="00A4348D" w:rsidRPr="00806378" w:rsidRDefault="00A4348D" w:rsidP="00E53378">
            <w:pPr>
              <w:pStyle w:val="TableParagraph"/>
              <w:spacing w:line="240" w:lineRule="exact"/>
              <w:ind w:left="102" w:right="828"/>
            </w:pPr>
            <w:r w:rsidRPr="00806378">
              <w:t>ages would not be treated by pediatric providers.</w:t>
            </w:r>
          </w:p>
        </w:tc>
      </w:tr>
    </w:tbl>
    <w:p w14:paraId="5F8D7F05" w14:textId="77777777" w:rsidR="00A4348D" w:rsidRPr="00806378" w:rsidRDefault="00A4348D" w:rsidP="00A4348D">
      <w:pPr>
        <w:spacing w:line="240" w:lineRule="exact"/>
        <w:sectPr w:rsidR="00A4348D" w:rsidRPr="00806378">
          <w:pgSz w:w="15840" w:h="12240" w:orient="landscape"/>
          <w:pgMar w:top="1140" w:right="1320" w:bottom="280" w:left="1320" w:header="720" w:footer="720" w:gutter="0"/>
          <w:cols w:space="720"/>
        </w:sectPr>
      </w:pPr>
    </w:p>
    <w:p w14:paraId="524EB922" w14:textId="77777777" w:rsidR="00A4348D" w:rsidRPr="00806378" w:rsidRDefault="00A4348D" w:rsidP="00A4348D">
      <w:pPr>
        <w:pStyle w:val="BodyText"/>
        <w:spacing w:before="1"/>
        <w:rPr>
          <w:b/>
          <w:sz w:val="26"/>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6"/>
        <w:gridCol w:w="3808"/>
        <w:gridCol w:w="3808"/>
        <w:gridCol w:w="3808"/>
      </w:tblGrid>
      <w:tr w:rsidR="00A4348D" w:rsidRPr="00806378" w14:paraId="7A35B3EE" w14:textId="77777777" w:rsidTr="00E53378">
        <w:trPr>
          <w:trHeight w:val="236"/>
        </w:trPr>
        <w:tc>
          <w:tcPr>
            <w:tcW w:w="1536" w:type="dxa"/>
          </w:tcPr>
          <w:p w14:paraId="312130C8" w14:textId="77777777" w:rsidR="00A4348D" w:rsidRPr="00806378" w:rsidRDefault="00A4348D" w:rsidP="00E53378">
            <w:pPr>
              <w:pStyle w:val="TableParagraph"/>
              <w:spacing w:line="216" w:lineRule="exact"/>
              <w:ind w:left="118"/>
              <w:rPr>
                <w:b/>
              </w:rPr>
            </w:pPr>
            <w:r w:rsidRPr="00806378">
              <w:rPr>
                <w:b/>
              </w:rPr>
              <w:t>Component</w:t>
            </w:r>
          </w:p>
        </w:tc>
        <w:tc>
          <w:tcPr>
            <w:tcW w:w="3808" w:type="dxa"/>
          </w:tcPr>
          <w:p w14:paraId="615943EB" w14:textId="77777777" w:rsidR="00A4348D" w:rsidRPr="00806378" w:rsidRDefault="00A4348D" w:rsidP="00E53378">
            <w:pPr>
              <w:pStyle w:val="TableParagraph"/>
              <w:spacing w:line="216" w:lineRule="exact"/>
              <w:ind w:left="101"/>
              <w:rPr>
                <w:b/>
              </w:rPr>
            </w:pPr>
            <w:r w:rsidRPr="00806378">
              <w:rPr>
                <w:b/>
              </w:rPr>
              <w:t>Inclusion</w:t>
            </w:r>
          </w:p>
        </w:tc>
        <w:tc>
          <w:tcPr>
            <w:tcW w:w="3808" w:type="dxa"/>
          </w:tcPr>
          <w:p w14:paraId="388F715A" w14:textId="77777777" w:rsidR="00A4348D" w:rsidRPr="00806378" w:rsidRDefault="00A4348D" w:rsidP="00E53378">
            <w:pPr>
              <w:pStyle w:val="TableParagraph"/>
              <w:spacing w:line="216" w:lineRule="exact"/>
              <w:ind w:left="102"/>
              <w:rPr>
                <w:b/>
              </w:rPr>
            </w:pPr>
            <w:r w:rsidRPr="00806378">
              <w:rPr>
                <w:b/>
              </w:rPr>
              <w:t>Exclusion</w:t>
            </w:r>
          </w:p>
        </w:tc>
        <w:tc>
          <w:tcPr>
            <w:tcW w:w="3808" w:type="dxa"/>
          </w:tcPr>
          <w:p w14:paraId="71FC6182" w14:textId="77777777" w:rsidR="00A4348D" w:rsidRPr="00806378" w:rsidRDefault="00A4348D" w:rsidP="00E53378">
            <w:pPr>
              <w:pStyle w:val="TableParagraph"/>
              <w:spacing w:line="216" w:lineRule="exact"/>
              <w:ind w:left="102"/>
              <w:rPr>
                <w:b/>
              </w:rPr>
            </w:pPr>
            <w:r w:rsidRPr="00806378">
              <w:rPr>
                <w:b/>
              </w:rPr>
              <w:t>Rationale</w:t>
            </w:r>
          </w:p>
        </w:tc>
      </w:tr>
      <w:tr w:rsidR="00A4348D" w:rsidRPr="00806378" w14:paraId="3D885DEB" w14:textId="77777777" w:rsidTr="00E53378">
        <w:trPr>
          <w:trHeight w:val="1260"/>
        </w:trPr>
        <w:tc>
          <w:tcPr>
            <w:tcW w:w="1536" w:type="dxa"/>
          </w:tcPr>
          <w:p w14:paraId="7944AD77" w14:textId="77777777" w:rsidR="00A4348D" w:rsidRPr="00806378" w:rsidRDefault="00A4348D" w:rsidP="00E53378">
            <w:pPr>
              <w:pStyle w:val="TableParagraph"/>
              <w:rPr>
                <w:rFonts w:ascii="Times New Roman"/>
              </w:rPr>
            </w:pPr>
          </w:p>
        </w:tc>
        <w:tc>
          <w:tcPr>
            <w:tcW w:w="3808" w:type="dxa"/>
          </w:tcPr>
          <w:p w14:paraId="5ABF9FBF" w14:textId="77777777" w:rsidR="00A4348D" w:rsidRPr="00806378" w:rsidRDefault="00A4348D" w:rsidP="00E53378">
            <w:pPr>
              <w:pStyle w:val="TableParagraph"/>
              <w:spacing w:line="242" w:lineRule="auto"/>
              <w:ind w:left="101"/>
            </w:pPr>
            <w:r w:rsidRPr="00806378">
              <w:t>Children may have other conditions (eg, asthma).</w:t>
            </w:r>
          </w:p>
        </w:tc>
        <w:tc>
          <w:tcPr>
            <w:tcW w:w="3808" w:type="dxa"/>
          </w:tcPr>
          <w:p w14:paraId="0460436C" w14:textId="77777777" w:rsidR="00A4348D" w:rsidRPr="00806378" w:rsidRDefault="00A4348D" w:rsidP="00E53378">
            <w:pPr>
              <w:pStyle w:val="TableParagraph"/>
              <w:spacing w:line="242" w:lineRule="auto"/>
              <w:ind w:left="102" w:right="184"/>
            </w:pPr>
            <w:r w:rsidRPr="00806378">
              <w:t>medication (eg, antipsychotics), or known genetic mutations.</w:t>
            </w:r>
          </w:p>
        </w:tc>
        <w:tc>
          <w:tcPr>
            <w:tcW w:w="3808" w:type="dxa"/>
          </w:tcPr>
          <w:p w14:paraId="7C074253" w14:textId="77777777" w:rsidR="00A4348D" w:rsidRPr="00806378" w:rsidRDefault="00A4348D" w:rsidP="00E53378">
            <w:pPr>
              <w:pStyle w:val="TableParagraph"/>
              <w:rPr>
                <w:rFonts w:ascii="Times New Roman"/>
              </w:rPr>
            </w:pPr>
          </w:p>
        </w:tc>
      </w:tr>
      <w:tr w:rsidR="00A4348D" w:rsidRPr="00806378" w14:paraId="6724E731" w14:textId="77777777" w:rsidTr="00E53378">
        <w:trPr>
          <w:trHeight w:val="2780"/>
        </w:trPr>
        <w:tc>
          <w:tcPr>
            <w:tcW w:w="1536" w:type="dxa"/>
          </w:tcPr>
          <w:p w14:paraId="3387CC46" w14:textId="77777777" w:rsidR="00A4348D" w:rsidRPr="00806378" w:rsidRDefault="00A4348D" w:rsidP="00E53378">
            <w:pPr>
              <w:pStyle w:val="TableParagraph"/>
              <w:spacing w:line="253" w:lineRule="exact"/>
              <w:ind w:left="118"/>
            </w:pPr>
            <w:r w:rsidRPr="00806378">
              <w:t>Intervention</w:t>
            </w:r>
          </w:p>
        </w:tc>
        <w:tc>
          <w:tcPr>
            <w:tcW w:w="3808" w:type="dxa"/>
          </w:tcPr>
          <w:p w14:paraId="7BB47357" w14:textId="77777777" w:rsidR="00A4348D" w:rsidRPr="00806378" w:rsidRDefault="00A4348D" w:rsidP="00E53378">
            <w:pPr>
              <w:pStyle w:val="TableParagraph"/>
              <w:ind w:left="101" w:right="88"/>
            </w:pPr>
            <w:r w:rsidRPr="00806378">
              <w:t>Intervention can consist of screening, lifestyle counseling, other specific strategies, medically managed weight loss, pharmaceutical treatment, and surgery. Complementary and alternative medicine approaches will be considered if they meet other criteria.</w:t>
            </w:r>
          </w:p>
        </w:tc>
        <w:tc>
          <w:tcPr>
            <w:tcW w:w="3808" w:type="dxa"/>
          </w:tcPr>
          <w:p w14:paraId="54B9CF9C" w14:textId="77777777" w:rsidR="00A4348D" w:rsidRPr="00806378" w:rsidRDefault="00A4348D" w:rsidP="00E53378">
            <w:pPr>
              <w:pStyle w:val="TableParagraph"/>
              <w:spacing w:before="10" w:line="228" w:lineRule="auto"/>
              <w:ind w:left="102" w:right="117"/>
            </w:pPr>
            <w:r w:rsidRPr="00806378">
              <w:t>Intervention does not target obesity as a primary outcome.</w:t>
            </w:r>
          </w:p>
          <w:p w14:paraId="775E6903" w14:textId="77777777" w:rsidR="00A4348D" w:rsidRPr="00806378" w:rsidRDefault="00A4348D" w:rsidP="00E53378">
            <w:pPr>
              <w:pStyle w:val="TableParagraph"/>
              <w:spacing w:before="8"/>
              <w:rPr>
                <w:b/>
              </w:rPr>
            </w:pPr>
          </w:p>
          <w:p w14:paraId="7BEF9405" w14:textId="77777777" w:rsidR="00A4348D" w:rsidRPr="00806378" w:rsidRDefault="00A4348D" w:rsidP="00E53378">
            <w:pPr>
              <w:pStyle w:val="TableParagraph"/>
              <w:spacing w:line="242" w:lineRule="auto"/>
              <w:ind w:left="102"/>
            </w:pPr>
            <w:r w:rsidRPr="00806378">
              <w:t>Intervention targets treatments for specific comorbidities</w:t>
            </w:r>
          </w:p>
          <w:p w14:paraId="310E6E71" w14:textId="77777777" w:rsidR="00A4348D" w:rsidRPr="00806378" w:rsidRDefault="00A4348D" w:rsidP="00E53378">
            <w:pPr>
              <w:pStyle w:val="TableParagraph"/>
              <w:spacing w:before="11"/>
              <w:rPr>
                <w:b/>
                <w:sz w:val="20"/>
              </w:rPr>
            </w:pPr>
          </w:p>
          <w:p w14:paraId="11AFAAD0" w14:textId="77777777" w:rsidR="00A4348D" w:rsidRPr="00806378" w:rsidRDefault="00A4348D" w:rsidP="00E53378">
            <w:pPr>
              <w:pStyle w:val="TableParagraph"/>
              <w:spacing w:line="242" w:lineRule="auto"/>
              <w:ind w:left="102" w:right="241"/>
            </w:pPr>
            <w:r w:rsidRPr="00806378">
              <w:t>Intervention is outside the scope of clinical practice.</w:t>
            </w:r>
          </w:p>
        </w:tc>
        <w:tc>
          <w:tcPr>
            <w:tcW w:w="3808" w:type="dxa"/>
          </w:tcPr>
          <w:p w14:paraId="1B38A529" w14:textId="77777777" w:rsidR="00A4348D" w:rsidRPr="00806378" w:rsidRDefault="00A4348D" w:rsidP="00E53378">
            <w:pPr>
              <w:pStyle w:val="TableParagraph"/>
              <w:ind w:left="102" w:right="260"/>
            </w:pPr>
            <w:r w:rsidRPr="00806378">
              <w:t>Goal is to provide actionable evidence for pediatric providers regarding obesity, not guidance on treating comorbidities, which is covered by other guidelines.</w:t>
            </w:r>
          </w:p>
        </w:tc>
      </w:tr>
      <w:tr w:rsidR="00A4348D" w:rsidRPr="00806378" w14:paraId="0467C074" w14:textId="77777777" w:rsidTr="00E53378">
        <w:trPr>
          <w:trHeight w:val="2267"/>
        </w:trPr>
        <w:tc>
          <w:tcPr>
            <w:tcW w:w="1536" w:type="dxa"/>
          </w:tcPr>
          <w:p w14:paraId="0DC61FB7" w14:textId="77777777" w:rsidR="00A4348D" w:rsidRPr="00806378" w:rsidRDefault="00A4348D" w:rsidP="00E53378">
            <w:pPr>
              <w:pStyle w:val="TableParagraph"/>
              <w:spacing w:line="237" w:lineRule="exact"/>
              <w:ind w:left="118"/>
            </w:pPr>
            <w:r w:rsidRPr="00806378">
              <w:t>Comparator</w:t>
            </w:r>
          </w:p>
        </w:tc>
        <w:tc>
          <w:tcPr>
            <w:tcW w:w="3808" w:type="dxa"/>
          </w:tcPr>
          <w:p w14:paraId="04BB6BF4" w14:textId="77777777" w:rsidR="00A4348D" w:rsidRPr="00806378" w:rsidRDefault="00A4348D" w:rsidP="00E53378">
            <w:pPr>
              <w:pStyle w:val="TableParagraph"/>
              <w:spacing w:line="237" w:lineRule="exact"/>
              <w:ind w:left="101"/>
            </w:pPr>
            <w:r w:rsidRPr="00806378">
              <w:t>Comparator is any usual care or</w:t>
            </w:r>
          </w:p>
          <w:p w14:paraId="25291329" w14:textId="77777777" w:rsidR="00A4348D" w:rsidRPr="00806378" w:rsidRDefault="00A4348D" w:rsidP="00E53378">
            <w:pPr>
              <w:pStyle w:val="TableParagraph"/>
              <w:spacing w:before="3" w:line="242" w:lineRule="auto"/>
              <w:ind w:left="101" w:right="660"/>
            </w:pPr>
            <w:r w:rsidRPr="00806378">
              <w:t>intervention that can occur in a clinical setting.</w:t>
            </w:r>
          </w:p>
          <w:p w14:paraId="33D0C31E" w14:textId="77777777" w:rsidR="00A4348D" w:rsidRPr="00806378" w:rsidRDefault="00A4348D" w:rsidP="00E53378">
            <w:pPr>
              <w:pStyle w:val="TableParagraph"/>
              <w:spacing w:before="10"/>
              <w:rPr>
                <w:b/>
                <w:sz w:val="20"/>
              </w:rPr>
            </w:pPr>
          </w:p>
          <w:p w14:paraId="6ADA2AB7" w14:textId="77777777" w:rsidR="00A4348D" w:rsidRPr="00806378" w:rsidRDefault="00A4348D" w:rsidP="00E53378">
            <w:pPr>
              <w:pStyle w:val="TableParagraph"/>
              <w:spacing w:before="1" w:line="242" w:lineRule="auto"/>
              <w:ind w:left="101" w:right="306"/>
            </w:pPr>
            <w:r w:rsidRPr="00806378">
              <w:t>Comparison group must be similar (eg, no healthy weight controls).</w:t>
            </w:r>
          </w:p>
        </w:tc>
        <w:tc>
          <w:tcPr>
            <w:tcW w:w="3808" w:type="dxa"/>
          </w:tcPr>
          <w:p w14:paraId="4EA59FFF" w14:textId="77777777" w:rsidR="00A4348D" w:rsidRPr="00806378" w:rsidRDefault="00A4348D" w:rsidP="00E53378">
            <w:pPr>
              <w:pStyle w:val="TableParagraph"/>
              <w:spacing w:line="237" w:lineRule="exact"/>
              <w:ind w:left="102"/>
            </w:pPr>
            <w:r w:rsidRPr="00806378">
              <w:t>Comparator is outside of the scope</w:t>
            </w:r>
          </w:p>
          <w:p w14:paraId="42F7DAAB" w14:textId="77777777" w:rsidR="00A4348D" w:rsidRPr="00806378" w:rsidRDefault="00A4348D" w:rsidP="00E53378">
            <w:pPr>
              <w:pStyle w:val="TableParagraph"/>
              <w:spacing w:before="3" w:line="242" w:lineRule="auto"/>
              <w:ind w:left="101"/>
            </w:pPr>
            <w:r w:rsidRPr="00806378">
              <w:t>of clinical practice (eg, comparing clinical treatment to community-only program).</w:t>
            </w:r>
          </w:p>
        </w:tc>
        <w:tc>
          <w:tcPr>
            <w:tcW w:w="3808" w:type="dxa"/>
          </w:tcPr>
          <w:p w14:paraId="398CB494" w14:textId="77777777" w:rsidR="00A4348D" w:rsidRPr="00806378" w:rsidRDefault="00A4348D" w:rsidP="00E53378">
            <w:pPr>
              <w:pStyle w:val="TableParagraph"/>
              <w:spacing w:line="237" w:lineRule="exact"/>
              <w:ind w:left="102"/>
            </w:pPr>
            <w:r w:rsidRPr="00806378">
              <w:t>USPSTF required usual or minimal</w:t>
            </w:r>
          </w:p>
          <w:p w14:paraId="65F85F2A" w14:textId="77777777" w:rsidR="00A4348D" w:rsidRPr="00806378" w:rsidRDefault="00A4348D" w:rsidP="00E53378">
            <w:pPr>
              <w:pStyle w:val="TableParagraph"/>
              <w:spacing w:before="3"/>
              <w:ind w:left="101" w:right="216"/>
            </w:pPr>
            <w:r w:rsidRPr="00806378">
              <w:t>care control groups. In contrast, we are not creating a combined effect size, and current “usual care” may be more intense than a single visit. Unethical at this point to have a comparator with no healthy lifestyle focus.</w:t>
            </w:r>
          </w:p>
        </w:tc>
      </w:tr>
      <w:tr w:rsidR="00A4348D" w:rsidRPr="00806378" w14:paraId="7A9C53FF" w14:textId="77777777" w:rsidTr="00E53378">
        <w:trPr>
          <w:trHeight w:val="2508"/>
        </w:trPr>
        <w:tc>
          <w:tcPr>
            <w:tcW w:w="1536" w:type="dxa"/>
          </w:tcPr>
          <w:p w14:paraId="1B4ECEBA" w14:textId="77777777" w:rsidR="00A4348D" w:rsidRPr="00806378" w:rsidRDefault="00A4348D" w:rsidP="00E53378">
            <w:pPr>
              <w:pStyle w:val="TableParagraph"/>
              <w:spacing w:line="237" w:lineRule="exact"/>
              <w:ind w:left="118"/>
            </w:pPr>
            <w:r w:rsidRPr="00806378">
              <w:t>Outcome</w:t>
            </w:r>
          </w:p>
        </w:tc>
        <w:tc>
          <w:tcPr>
            <w:tcW w:w="3808" w:type="dxa"/>
          </w:tcPr>
          <w:p w14:paraId="395D6BF8" w14:textId="77777777" w:rsidR="00A4348D" w:rsidRPr="00806378" w:rsidRDefault="00A4348D" w:rsidP="00E53378">
            <w:pPr>
              <w:pStyle w:val="TableParagraph"/>
              <w:spacing w:line="237" w:lineRule="exact"/>
              <w:ind w:left="101"/>
            </w:pPr>
            <w:r w:rsidRPr="00806378">
              <w:t>Primary outcomes must be obesity.</w:t>
            </w:r>
          </w:p>
          <w:p w14:paraId="5003DDFD" w14:textId="77777777" w:rsidR="00A4348D" w:rsidRPr="00806378" w:rsidRDefault="00A4348D" w:rsidP="00E53378">
            <w:pPr>
              <w:pStyle w:val="TableParagraph"/>
              <w:spacing w:before="7" w:line="235" w:lineRule="auto"/>
              <w:ind w:left="101" w:right="103"/>
            </w:pPr>
            <w:r w:rsidRPr="00806378">
              <w:t>Acceptable measures include any BMI-based measure (including SDS, percentiles, relative BMI), or weight.</w:t>
            </w:r>
          </w:p>
          <w:p w14:paraId="3F680508" w14:textId="77777777" w:rsidR="00A4348D" w:rsidRPr="00806378" w:rsidRDefault="00A4348D" w:rsidP="00E53378">
            <w:pPr>
              <w:pStyle w:val="TableParagraph"/>
              <w:spacing w:before="7"/>
              <w:rPr>
                <w:b/>
              </w:rPr>
            </w:pPr>
          </w:p>
          <w:p w14:paraId="1495E0BF" w14:textId="77777777" w:rsidR="00A4348D" w:rsidRPr="00806378" w:rsidRDefault="00A4348D" w:rsidP="00E53378">
            <w:pPr>
              <w:pStyle w:val="TableParagraph"/>
              <w:spacing w:line="242" w:lineRule="auto"/>
              <w:ind w:left="101" w:right="159"/>
            </w:pPr>
            <w:r w:rsidRPr="00806378">
              <w:t>Secondary outcomes will be assessed, and can include any CM risk outcome; mental health or QoL;</w:t>
            </w:r>
          </w:p>
          <w:p w14:paraId="54DBB4E2" w14:textId="77777777" w:rsidR="00A4348D" w:rsidRPr="00806378" w:rsidRDefault="00A4348D" w:rsidP="00E53378">
            <w:pPr>
              <w:pStyle w:val="TableParagraph"/>
              <w:spacing w:line="240" w:lineRule="exact"/>
              <w:ind w:left="101"/>
            </w:pPr>
            <w:r w:rsidRPr="00806378">
              <w:t>others; behavioral outcomes. Any adverse event.</w:t>
            </w:r>
          </w:p>
        </w:tc>
        <w:tc>
          <w:tcPr>
            <w:tcW w:w="3808" w:type="dxa"/>
          </w:tcPr>
          <w:p w14:paraId="0BB73678" w14:textId="77777777" w:rsidR="00A4348D" w:rsidRPr="00806378" w:rsidRDefault="00A4348D" w:rsidP="00E53378">
            <w:pPr>
              <w:pStyle w:val="TableParagraph"/>
              <w:spacing w:line="237" w:lineRule="exact"/>
              <w:ind w:left="102"/>
            </w:pPr>
            <w:r w:rsidRPr="00806378">
              <w:t>Weight and height are not clinically</w:t>
            </w:r>
          </w:p>
          <w:p w14:paraId="0EB15072" w14:textId="77777777" w:rsidR="00A4348D" w:rsidRPr="00806378" w:rsidRDefault="00A4348D" w:rsidP="00E53378">
            <w:pPr>
              <w:pStyle w:val="TableParagraph"/>
              <w:spacing w:before="3" w:line="242" w:lineRule="auto"/>
              <w:ind w:left="102" w:right="738"/>
            </w:pPr>
            <w:r w:rsidRPr="00806378">
              <w:t>measured (eg, self or parent report).</w:t>
            </w:r>
          </w:p>
          <w:p w14:paraId="4367D764" w14:textId="77777777" w:rsidR="00A4348D" w:rsidRPr="00806378" w:rsidRDefault="00A4348D" w:rsidP="00E53378">
            <w:pPr>
              <w:pStyle w:val="TableParagraph"/>
              <w:spacing w:before="11"/>
              <w:rPr>
                <w:b/>
                <w:sz w:val="20"/>
              </w:rPr>
            </w:pPr>
          </w:p>
          <w:p w14:paraId="01BEF717" w14:textId="77777777" w:rsidR="00A4348D" w:rsidRPr="00806378" w:rsidRDefault="00A4348D" w:rsidP="00E53378">
            <w:pPr>
              <w:pStyle w:val="TableParagraph"/>
              <w:spacing w:line="242" w:lineRule="auto"/>
              <w:ind w:left="101" w:right="26"/>
            </w:pPr>
            <w:r w:rsidRPr="00806378">
              <w:t>Primary outcome is not obesity (eg, primary outcome is reduction in hypertension, although BMI is reported).</w:t>
            </w:r>
          </w:p>
        </w:tc>
        <w:tc>
          <w:tcPr>
            <w:tcW w:w="3808" w:type="dxa"/>
          </w:tcPr>
          <w:p w14:paraId="1619E614" w14:textId="77777777" w:rsidR="00A4348D" w:rsidRPr="00806378" w:rsidRDefault="00A4348D" w:rsidP="00E53378">
            <w:pPr>
              <w:pStyle w:val="TableParagraph"/>
              <w:rPr>
                <w:rFonts w:ascii="Times New Roman"/>
              </w:rPr>
            </w:pPr>
          </w:p>
        </w:tc>
      </w:tr>
    </w:tbl>
    <w:p w14:paraId="5A4F6076" w14:textId="77777777" w:rsidR="00A4348D" w:rsidRPr="00806378" w:rsidRDefault="00A4348D" w:rsidP="00A4348D">
      <w:pPr>
        <w:rPr>
          <w:rFonts w:ascii="Times New Roman"/>
        </w:rPr>
        <w:sectPr w:rsidR="00A4348D" w:rsidRPr="00806378">
          <w:pgSz w:w="15840" w:h="12240" w:orient="landscape"/>
          <w:pgMar w:top="1140" w:right="1320" w:bottom="280" w:left="1320" w:header="720" w:footer="720" w:gutter="0"/>
          <w:cols w:space="720"/>
        </w:sectPr>
      </w:pPr>
    </w:p>
    <w:p w14:paraId="32346E67" w14:textId="77777777" w:rsidR="00A4348D" w:rsidRPr="00806378" w:rsidRDefault="00A4348D" w:rsidP="00A4348D">
      <w:pPr>
        <w:pStyle w:val="BodyText"/>
        <w:spacing w:before="1"/>
        <w:rPr>
          <w:b/>
          <w:sz w:val="26"/>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6"/>
        <w:gridCol w:w="3808"/>
        <w:gridCol w:w="3808"/>
        <w:gridCol w:w="3808"/>
      </w:tblGrid>
      <w:tr w:rsidR="00A4348D" w:rsidRPr="00806378" w14:paraId="7327AD75" w14:textId="77777777" w:rsidTr="00E53378">
        <w:trPr>
          <w:trHeight w:val="236"/>
        </w:trPr>
        <w:tc>
          <w:tcPr>
            <w:tcW w:w="1536" w:type="dxa"/>
          </w:tcPr>
          <w:p w14:paraId="207C2F99" w14:textId="77777777" w:rsidR="00A4348D" w:rsidRPr="00806378" w:rsidRDefault="00A4348D" w:rsidP="00E53378">
            <w:pPr>
              <w:pStyle w:val="TableParagraph"/>
              <w:spacing w:line="216" w:lineRule="exact"/>
              <w:ind w:left="118"/>
              <w:rPr>
                <w:b/>
              </w:rPr>
            </w:pPr>
            <w:r w:rsidRPr="00806378">
              <w:rPr>
                <w:b/>
              </w:rPr>
              <w:t>Component</w:t>
            </w:r>
          </w:p>
        </w:tc>
        <w:tc>
          <w:tcPr>
            <w:tcW w:w="3808" w:type="dxa"/>
          </w:tcPr>
          <w:p w14:paraId="573AD3AD" w14:textId="77777777" w:rsidR="00A4348D" w:rsidRPr="00806378" w:rsidRDefault="00A4348D" w:rsidP="00E53378">
            <w:pPr>
              <w:pStyle w:val="TableParagraph"/>
              <w:spacing w:line="216" w:lineRule="exact"/>
              <w:ind w:left="101"/>
              <w:rPr>
                <w:b/>
              </w:rPr>
            </w:pPr>
            <w:r w:rsidRPr="00806378">
              <w:rPr>
                <w:b/>
              </w:rPr>
              <w:t>Inclusion</w:t>
            </w:r>
          </w:p>
        </w:tc>
        <w:tc>
          <w:tcPr>
            <w:tcW w:w="3808" w:type="dxa"/>
          </w:tcPr>
          <w:p w14:paraId="06D77E8D" w14:textId="77777777" w:rsidR="00A4348D" w:rsidRPr="00806378" w:rsidRDefault="00A4348D" w:rsidP="00E53378">
            <w:pPr>
              <w:pStyle w:val="TableParagraph"/>
              <w:spacing w:line="216" w:lineRule="exact"/>
              <w:ind w:left="102"/>
              <w:rPr>
                <w:b/>
              </w:rPr>
            </w:pPr>
            <w:r w:rsidRPr="00806378">
              <w:rPr>
                <w:b/>
              </w:rPr>
              <w:t>Exclusion</w:t>
            </w:r>
          </w:p>
        </w:tc>
        <w:tc>
          <w:tcPr>
            <w:tcW w:w="3808" w:type="dxa"/>
          </w:tcPr>
          <w:p w14:paraId="141E8D84" w14:textId="77777777" w:rsidR="00A4348D" w:rsidRPr="00806378" w:rsidRDefault="00A4348D" w:rsidP="00E53378">
            <w:pPr>
              <w:pStyle w:val="TableParagraph"/>
              <w:spacing w:line="216" w:lineRule="exact"/>
              <w:ind w:left="102"/>
              <w:rPr>
                <w:b/>
              </w:rPr>
            </w:pPr>
            <w:r w:rsidRPr="00806378">
              <w:rPr>
                <w:b/>
              </w:rPr>
              <w:t>Rationale</w:t>
            </w:r>
          </w:p>
        </w:tc>
      </w:tr>
      <w:tr w:rsidR="00A4348D" w:rsidRPr="00806378" w14:paraId="6888C8BE" w14:textId="77777777" w:rsidTr="00E53378">
        <w:trPr>
          <w:trHeight w:val="252"/>
        </w:trPr>
        <w:tc>
          <w:tcPr>
            <w:tcW w:w="1536" w:type="dxa"/>
          </w:tcPr>
          <w:p w14:paraId="54365DA9" w14:textId="77777777" w:rsidR="00A4348D" w:rsidRPr="00806378" w:rsidRDefault="00A4348D" w:rsidP="00E53378">
            <w:pPr>
              <w:pStyle w:val="TableParagraph"/>
              <w:rPr>
                <w:rFonts w:ascii="Times New Roman"/>
                <w:sz w:val="18"/>
              </w:rPr>
            </w:pPr>
          </w:p>
        </w:tc>
        <w:tc>
          <w:tcPr>
            <w:tcW w:w="3808" w:type="dxa"/>
          </w:tcPr>
          <w:p w14:paraId="44B3F57C" w14:textId="77777777" w:rsidR="00A4348D" w:rsidRPr="00806378" w:rsidRDefault="00A4348D" w:rsidP="00E53378">
            <w:pPr>
              <w:pStyle w:val="TableParagraph"/>
              <w:rPr>
                <w:rFonts w:ascii="Times New Roman"/>
                <w:sz w:val="18"/>
              </w:rPr>
            </w:pPr>
          </w:p>
        </w:tc>
        <w:tc>
          <w:tcPr>
            <w:tcW w:w="3808" w:type="dxa"/>
          </w:tcPr>
          <w:p w14:paraId="46DD6EC3" w14:textId="77777777" w:rsidR="00A4348D" w:rsidRPr="00806378" w:rsidRDefault="00A4348D" w:rsidP="00E53378">
            <w:pPr>
              <w:pStyle w:val="TableParagraph"/>
              <w:rPr>
                <w:rFonts w:ascii="Times New Roman"/>
                <w:sz w:val="18"/>
              </w:rPr>
            </w:pPr>
          </w:p>
        </w:tc>
        <w:tc>
          <w:tcPr>
            <w:tcW w:w="3808" w:type="dxa"/>
          </w:tcPr>
          <w:p w14:paraId="37EF0B14" w14:textId="77777777" w:rsidR="00A4348D" w:rsidRPr="00806378" w:rsidRDefault="00A4348D" w:rsidP="00E53378">
            <w:pPr>
              <w:pStyle w:val="TableParagraph"/>
              <w:rPr>
                <w:rFonts w:ascii="Times New Roman"/>
                <w:sz w:val="18"/>
              </w:rPr>
            </w:pPr>
          </w:p>
        </w:tc>
      </w:tr>
      <w:tr w:rsidR="00A4348D" w:rsidRPr="00806378" w14:paraId="4B2F3338" w14:textId="77777777" w:rsidTr="00E53378">
        <w:trPr>
          <w:trHeight w:val="1003"/>
        </w:trPr>
        <w:tc>
          <w:tcPr>
            <w:tcW w:w="1536" w:type="dxa"/>
          </w:tcPr>
          <w:p w14:paraId="628A0FFE" w14:textId="77777777" w:rsidR="00A4348D" w:rsidRPr="00806378" w:rsidRDefault="00A4348D" w:rsidP="00E53378">
            <w:pPr>
              <w:pStyle w:val="TableParagraph"/>
              <w:spacing w:line="237" w:lineRule="exact"/>
              <w:ind w:left="118"/>
            </w:pPr>
            <w:r w:rsidRPr="00806378">
              <w:t>Timing</w:t>
            </w:r>
          </w:p>
        </w:tc>
        <w:tc>
          <w:tcPr>
            <w:tcW w:w="3808" w:type="dxa"/>
          </w:tcPr>
          <w:p w14:paraId="65945D7C" w14:textId="77777777" w:rsidR="00A4348D" w:rsidRPr="00806378" w:rsidRDefault="00A4348D" w:rsidP="00E53378">
            <w:pPr>
              <w:pStyle w:val="TableParagraph"/>
              <w:spacing w:line="237" w:lineRule="exact"/>
              <w:ind w:left="101"/>
            </w:pPr>
            <w:r w:rsidRPr="00806378">
              <w:t>Outcomes must be measured 3</w:t>
            </w:r>
          </w:p>
          <w:p w14:paraId="07D35290" w14:textId="77777777" w:rsidR="00A4348D" w:rsidRPr="00806378" w:rsidRDefault="00A4348D" w:rsidP="00E53378">
            <w:pPr>
              <w:pStyle w:val="TableParagraph"/>
              <w:spacing w:before="3" w:line="242" w:lineRule="auto"/>
              <w:ind w:left="102" w:right="482"/>
            </w:pPr>
            <w:r w:rsidRPr="00806378">
              <w:t>months (12 weeks) or more after intervention onset.</w:t>
            </w:r>
          </w:p>
        </w:tc>
        <w:tc>
          <w:tcPr>
            <w:tcW w:w="3808" w:type="dxa"/>
          </w:tcPr>
          <w:p w14:paraId="51132319" w14:textId="77777777" w:rsidR="00A4348D" w:rsidRPr="00806378" w:rsidRDefault="00A4348D" w:rsidP="00E53378">
            <w:pPr>
              <w:pStyle w:val="TableParagraph"/>
              <w:rPr>
                <w:rFonts w:ascii="Times New Roman"/>
              </w:rPr>
            </w:pPr>
          </w:p>
        </w:tc>
        <w:tc>
          <w:tcPr>
            <w:tcW w:w="3808" w:type="dxa"/>
          </w:tcPr>
          <w:p w14:paraId="6636462E" w14:textId="77777777" w:rsidR="00A4348D" w:rsidRPr="00806378" w:rsidRDefault="00A4348D" w:rsidP="00E53378">
            <w:pPr>
              <w:pStyle w:val="TableParagraph"/>
              <w:rPr>
                <w:rFonts w:ascii="Times New Roman"/>
              </w:rPr>
            </w:pPr>
          </w:p>
        </w:tc>
      </w:tr>
      <w:tr w:rsidR="00A4348D" w:rsidRPr="00806378" w14:paraId="0702D98F" w14:textId="77777777" w:rsidTr="00E53378">
        <w:trPr>
          <w:trHeight w:val="2507"/>
        </w:trPr>
        <w:tc>
          <w:tcPr>
            <w:tcW w:w="1536" w:type="dxa"/>
          </w:tcPr>
          <w:p w14:paraId="6CCCC362" w14:textId="77777777" w:rsidR="00A4348D" w:rsidRPr="00806378" w:rsidRDefault="00A4348D" w:rsidP="00E53378">
            <w:pPr>
              <w:pStyle w:val="TableParagraph"/>
              <w:spacing w:line="237" w:lineRule="exact"/>
              <w:ind w:left="118"/>
            </w:pPr>
            <w:r w:rsidRPr="00806378">
              <w:t>Setting</w:t>
            </w:r>
          </w:p>
        </w:tc>
        <w:tc>
          <w:tcPr>
            <w:tcW w:w="3808" w:type="dxa"/>
          </w:tcPr>
          <w:p w14:paraId="067070DB" w14:textId="77777777" w:rsidR="00A4348D" w:rsidRPr="00806378" w:rsidRDefault="00A4348D" w:rsidP="00E53378">
            <w:pPr>
              <w:pStyle w:val="TableParagraph"/>
              <w:spacing w:line="237" w:lineRule="exact"/>
              <w:ind w:left="101"/>
            </w:pPr>
            <w:r w:rsidRPr="00806378">
              <w:t>Must be health-care system based</w:t>
            </w:r>
          </w:p>
          <w:p w14:paraId="22A6248D" w14:textId="77777777" w:rsidR="00A4348D" w:rsidRPr="00806378" w:rsidRDefault="00A4348D" w:rsidP="00E53378">
            <w:pPr>
              <w:pStyle w:val="TableParagraph"/>
              <w:spacing w:before="3" w:line="242" w:lineRule="auto"/>
              <w:ind w:left="101" w:right="418"/>
            </w:pPr>
            <w:r w:rsidRPr="00806378">
              <w:t>or within the scope of health care practice.</w:t>
            </w:r>
          </w:p>
          <w:p w14:paraId="5AD50864" w14:textId="77777777" w:rsidR="00A4348D" w:rsidRPr="00806378" w:rsidRDefault="00A4348D" w:rsidP="00E53378">
            <w:pPr>
              <w:pStyle w:val="TableParagraph"/>
              <w:spacing w:before="10"/>
              <w:rPr>
                <w:b/>
                <w:sz w:val="20"/>
              </w:rPr>
            </w:pPr>
          </w:p>
          <w:p w14:paraId="39AFD5FF" w14:textId="77777777" w:rsidR="00A4348D" w:rsidRPr="00806378" w:rsidRDefault="00A4348D" w:rsidP="00E53378">
            <w:pPr>
              <w:pStyle w:val="TableParagraph"/>
              <w:spacing w:before="1" w:line="242" w:lineRule="auto"/>
              <w:ind w:left="101" w:right="328"/>
            </w:pPr>
            <w:r w:rsidRPr="00806378">
              <w:t>Community programs can be included only if there is clinic involvement beyond referral alone (eg, some defined and required clinic follow-up).</w:t>
            </w:r>
          </w:p>
        </w:tc>
        <w:tc>
          <w:tcPr>
            <w:tcW w:w="3808" w:type="dxa"/>
          </w:tcPr>
          <w:p w14:paraId="29B1602B" w14:textId="77777777" w:rsidR="00A4348D" w:rsidRPr="00806378" w:rsidRDefault="00A4348D" w:rsidP="00E53378">
            <w:pPr>
              <w:pStyle w:val="TableParagraph"/>
              <w:spacing w:line="237" w:lineRule="exact"/>
              <w:ind w:left="102"/>
            </w:pPr>
            <w:r w:rsidRPr="00806378">
              <w:t>Studies include health care</w:t>
            </w:r>
          </w:p>
          <w:p w14:paraId="14C324DF" w14:textId="77777777" w:rsidR="00A4348D" w:rsidRPr="00806378" w:rsidRDefault="00A4348D" w:rsidP="00E53378">
            <w:pPr>
              <w:pStyle w:val="TableParagraph"/>
              <w:spacing w:before="3"/>
              <w:ind w:left="102"/>
            </w:pPr>
            <w:r w:rsidRPr="00806378">
              <w:t>providers only for referral.</w:t>
            </w:r>
          </w:p>
          <w:p w14:paraId="1D6A2AEC" w14:textId="77777777" w:rsidR="00A4348D" w:rsidRPr="00806378" w:rsidRDefault="00A4348D" w:rsidP="00E53378">
            <w:pPr>
              <w:pStyle w:val="TableParagraph"/>
              <w:spacing w:before="4"/>
              <w:rPr>
                <w:b/>
                <w:sz w:val="23"/>
              </w:rPr>
            </w:pPr>
          </w:p>
          <w:p w14:paraId="0CFD6426" w14:textId="77777777" w:rsidR="00A4348D" w:rsidRPr="00806378" w:rsidRDefault="00A4348D" w:rsidP="00E53378">
            <w:pPr>
              <w:pStyle w:val="TableParagraph"/>
              <w:spacing w:before="1" w:line="228" w:lineRule="auto"/>
              <w:ind w:left="102" w:right="102"/>
            </w:pPr>
            <w:r w:rsidRPr="00806378">
              <w:t>Studies entirely outside the scope of health care.</w:t>
            </w:r>
          </w:p>
        </w:tc>
        <w:tc>
          <w:tcPr>
            <w:tcW w:w="3808" w:type="dxa"/>
          </w:tcPr>
          <w:p w14:paraId="6FF7B30F" w14:textId="77777777" w:rsidR="00A4348D" w:rsidRPr="00806378" w:rsidRDefault="00A4348D" w:rsidP="00E53378">
            <w:pPr>
              <w:pStyle w:val="TableParagraph"/>
              <w:spacing w:line="237" w:lineRule="exact"/>
              <w:ind w:left="102"/>
            </w:pPr>
            <w:r w:rsidRPr="00806378">
              <w:t>Goal is to provide evidence that can</w:t>
            </w:r>
          </w:p>
          <w:p w14:paraId="0C9D3B91" w14:textId="77777777" w:rsidR="00A4348D" w:rsidRPr="00806378" w:rsidRDefault="00A4348D" w:rsidP="00E53378">
            <w:pPr>
              <w:pStyle w:val="TableParagraph"/>
              <w:spacing w:before="3"/>
              <w:ind w:left="102"/>
            </w:pPr>
            <w:r w:rsidRPr="00806378">
              <w:t>be used in clinical pediatric practice.</w:t>
            </w:r>
          </w:p>
        </w:tc>
      </w:tr>
      <w:tr w:rsidR="00A4348D" w:rsidRPr="00806378" w14:paraId="19C0CA9B" w14:textId="77777777" w:rsidTr="00E53378">
        <w:trPr>
          <w:trHeight w:val="3036"/>
        </w:trPr>
        <w:tc>
          <w:tcPr>
            <w:tcW w:w="1536" w:type="dxa"/>
          </w:tcPr>
          <w:p w14:paraId="1360F90D" w14:textId="77777777" w:rsidR="00A4348D" w:rsidRPr="00806378" w:rsidRDefault="00A4348D" w:rsidP="00E53378">
            <w:pPr>
              <w:pStyle w:val="TableParagraph"/>
              <w:spacing w:line="253" w:lineRule="exact"/>
              <w:ind w:left="118"/>
            </w:pPr>
            <w:r w:rsidRPr="00806378">
              <w:t>Country</w:t>
            </w:r>
          </w:p>
        </w:tc>
        <w:tc>
          <w:tcPr>
            <w:tcW w:w="3808" w:type="dxa"/>
          </w:tcPr>
          <w:p w14:paraId="0A3F20BF" w14:textId="77777777" w:rsidR="00A4348D" w:rsidRPr="00806378" w:rsidRDefault="00A4348D" w:rsidP="00E53378">
            <w:pPr>
              <w:pStyle w:val="TableParagraph"/>
              <w:ind w:left="101" w:right="130"/>
            </w:pPr>
            <w:r w:rsidRPr="00806378">
              <w:t>OECD member countries: Australia, Austria, Belgium, Canada, Chile, Czech Republic, Denmark, Estonia, Finland, France, Germany, Greece, Hungary, Iceland, Ireland, Israel, Italy, Japan, Korea, Luxembourg, Mexico, The Netherlands, New Zealand, Norway, Poland, Portugal, Slovak Republic, Slovenia, Spain, Sweden, Switzerland, Turkey, United Kingdom, and United States</w:t>
            </w:r>
          </w:p>
        </w:tc>
        <w:tc>
          <w:tcPr>
            <w:tcW w:w="3808" w:type="dxa"/>
          </w:tcPr>
          <w:p w14:paraId="32D7FBA1" w14:textId="77777777" w:rsidR="00A4348D" w:rsidRPr="00806378" w:rsidRDefault="00A4348D" w:rsidP="00E53378">
            <w:pPr>
              <w:pStyle w:val="TableParagraph"/>
              <w:rPr>
                <w:rFonts w:ascii="Times New Roman"/>
              </w:rPr>
            </w:pPr>
          </w:p>
        </w:tc>
        <w:tc>
          <w:tcPr>
            <w:tcW w:w="3808" w:type="dxa"/>
          </w:tcPr>
          <w:p w14:paraId="22DD2AD4" w14:textId="77777777" w:rsidR="00A4348D" w:rsidRPr="00806378" w:rsidRDefault="00A4348D" w:rsidP="00E53378">
            <w:pPr>
              <w:pStyle w:val="TableParagraph"/>
              <w:rPr>
                <w:rFonts w:ascii="Times New Roman"/>
              </w:rPr>
            </w:pPr>
          </w:p>
        </w:tc>
      </w:tr>
      <w:tr w:rsidR="00A4348D" w:rsidRPr="00806378" w14:paraId="4B43548A" w14:textId="77777777" w:rsidTr="00E53378">
        <w:trPr>
          <w:trHeight w:val="236"/>
        </w:trPr>
        <w:tc>
          <w:tcPr>
            <w:tcW w:w="1536" w:type="dxa"/>
          </w:tcPr>
          <w:p w14:paraId="142949A5" w14:textId="77777777" w:rsidR="00A4348D" w:rsidRPr="00806378" w:rsidRDefault="00A4348D" w:rsidP="00E53378">
            <w:pPr>
              <w:pStyle w:val="TableParagraph"/>
              <w:spacing w:line="216" w:lineRule="exact"/>
              <w:ind w:left="118"/>
            </w:pPr>
            <w:r w:rsidRPr="00806378">
              <w:t>Language</w:t>
            </w:r>
          </w:p>
        </w:tc>
        <w:tc>
          <w:tcPr>
            <w:tcW w:w="3808" w:type="dxa"/>
          </w:tcPr>
          <w:p w14:paraId="0EFAEE4D" w14:textId="77777777" w:rsidR="00A4348D" w:rsidRPr="00806378" w:rsidRDefault="00A4348D" w:rsidP="00E53378">
            <w:pPr>
              <w:pStyle w:val="TableParagraph"/>
              <w:spacing w:line="216" w:lineRule="exact"/>
              <w:ind w:left="101"/>
            </w:pPr>
            <w:r w:rsidRPr="00806378">
              <w:t>English</w:t>
            </w:r>
          </w:p>
        </w:tc>
        <w:tc>
          <w:tcPr>
            <w:tcW w:w="3808" w:type="dxa"/>
          </w:tcPr>
          <w:p w14:paraId="4B94ABA8" w14:textId="77777777" w:rsidR="00A4348D" w:rsidRPr="00806378" w:rsidRDefault="00A4348D" w:rsidP="00E53378">
            <w:pPr>
              <w:pStyle w:val="TableParagraph"/>
              <w:rPr>
                <w:rFonts w:ascii="Times New Roman"/>
                <w:sz w:val="16"/>
              </w:rPr>
            </w:pPr>
          </w:p>
        </w:tc>
        <w:tc>
          <w:tcPr>
            <w:tcW w:w="3808" w:type="dxa"/>
          </w:tcPr>
          <w:p w14:paraId="218A21E7" w14:textId="77777777" w:rsidR="00A4348D" w:rsidRPr="00806378" w:rsidRDefault="00A4348D" w:rsidP="00E53378">
            <w:pPr>
              <w:pStyle w:val="TableParagraph"/>
              <w:rPr>
                <w:rFonts w:ascii="Times New Roman"/>
                <w:sz w:val="16"/>
              </w:rPr>
            </w:pPr>
          </w:p>
        </w:tc>
      </w:tr>
    </w:tbl>
    <w:p w14:paraId="710EFFC1" w14:textId="77777777" w:rsidR="00A4348D" w:rsidRPr="00806378" w:rsidRDefault="00A4348D" w:rsidP="00A4348D">
      <w:pPr>
        <w:rPr>
          <w:rFonts w:ascii="Times New Roman"/>
          <w:sz w:val="16"/>
        </w:rPr>
        <w:sectPr w:rsidR="00A4348D" w:rsidRPr="00806378">
          <w:pgSz w:w="15840" w:h="12240" w:orient="landscape"/>
          <w:pgMar w:top="1140" w:right="1320" w:bottom="280" w:left="1320" w:header="720" w:footer="720" w:gutter="0"/>
          <w:cols w:space="720"/>
        </w:sectPr>
      </w:pPr>
    </w:p>
    <w:p w14:paraId="67769635" w14:textId="77777777" w:rsidR="00A4348D" w:rsidRPr="00806378" w:rsidRDefault="00A4348D" w:rsidP="00A4348D">
      <w:pPr>
        <w:pStyle w:val="BodyText"/>
        <w:spacing w:before="9"/>
        <w:rPr>
          <w:b/>
          <w:sz w:val="17"/>
        </w:rPr>
      </w:pPr>
    </w:p>
    <w:p w14:paraId="4B6D5C46" w14:textId="77777777" w:rsidR="00A4348D" w:rsidRPr="00806378" w:rsidRDefault="00A4348D" w:rsidP="00A4348D">
      <w:pPr>
        <w:spacing w:before="97"/>
        <w:ind w:left="120"/>
        <w:rPr>
          <w:b/>
        </w:rPr>
      </w:pPr>
      <w:r w:rsidRPr="00806378">
        <w:rPr>
          <w:b/>
          <w:u w:val="single"/>
        </w:rPr>
        <w:t>Inclusion Criteria for Comorbidity Studies (KQ2)</w:t>
      </w:r>
    </w:p>
    <w:p w14:paraId="3D79CE49" w14:textId="77777777" w:rsidR="00A4348D" w:rsidRPr="00806378" w:rsidRDefault="00A4348D" w:rsidP="00A4348D">
      <w:pPr>
        <w:pStyle w:val="BodyText"/>
        <w:spacing w:before="5"/>
        <w:rPr>
          <w:b/>
          <w:sz w:val="15"/>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2"/>
        <w:gridCol w:w="3264"/>
        <w:gridCol w:w="3232"/>
        <w:gridCol w:w="3232"/>
      </w:tblGrid>
      <w:tr w:rsidR="00A4348D" w:rsidRPr="00806378" w14:paraId="031AD322" w14:textId="77777777" w:rsidTr="00E53378">
        <w:trPr>
          <w:trHeight w:val="235"/>
        </w:trPr>
        <w:tc>
          <w:tcPr>
            <w:tcW w:w="3232" w:type="dxa"/>
          </w:tcPr>
          <w:p w14:paraId="04EB8CBB" w14:textId="77777777" w:rsidR="00A4348D" w:rsidRPr="00806378" w:rsidRDefault="00A4348D" w:rsidP="00E53378">
            <w:pPr>
              <w:pStyle w:val="TableParagraph"/>
              <w:spacing w:line="216" w:lineRule="exact"/>
              <w:ind w:left="118"/>
              <w:rPr>
                <w:b/>
              </w:rPr>
            </w:pPr>
            <w:r w:rsidRPr="00806378">
              <w:rPr>
                <w:b/>
              </w:rPr>
              <w:t>Component</w:t>
            </w:r>
          </w:p>
        </w:tc>
        <w:tc>
          <w:tcPr>
            <w:tcW w:w="3264" w:type="dxa"/>
          </w:tcPr>
          <w:p w14:paraId="5B829CFA" w14:textId="77777777" w:rsidR="00A4348D" w:rsidRPr="00806378" w:rsidRDefault="00A4348D" w:rsidP="00E53378">
            <w:pPr>
              <w:pStyle w:val="TableParagraph"/>
              <w:spacing w:line="216" w:lineRule="exact"/>
              <w:ind w:left="102"/>
              <w:rPr>
                <w:b/>
              </w:rPr>
            </w:pPr>
            <w:r w:rsidRPr="00806378">
              <w:rPr>
                <w:b/>
              </w:rPr>
              <w:t>Inclusion</w:t>
            </w:r>
          </w:p>
        </w:tc>
        <w:tc>
          <w:tcPr>
            <w:tcW w:w="3232" w:type="dxa"/>
          </w:tcPr>
          <w:p w14:paraId="3CCD01C1" w14:textId="77777777" w:rsidR="00A4348D" w:rsidRPr="00806378" w:rsidRDefault="00A4348D" w:rsidP="00E53378">
            <w:pPr>
              <w:pStyle w:val="TableParagraph"/>
              <w:spacing w:line="216" w:lineRule="exact"/>
              <w:ind w:left="102"/>
              <w:rPr>
                <w:b/>
              </w:rPr>
            </w:pPr>
            <w:r w:rsidRPr="00806378">
              <w:rPr>
                <w:b/>
              </w:rPr>
              <w:t>Exclusion</w:t>
            </w:r>
          </w:p>
        </w:tc>
        <w:tc>
          <w:tcPr>
            <w:tcW w:w="3232" w:type="dxa"/>
          </w:tcPr>
          <w:p w14:paraId="1FC92846" w14:textId="77777777" w:rsidR="00A4348D" w:rsidRPr="00806378" w:rsidRDefault="00A4348D" w:rsidP="00E53378">
            <w:pPr>
              <w:pStyle w:val="TableParagraph"/>
              <w:spacing w:line="216" w:lineRule="exact"/>
              <w:ind w:left="102"/>
              <w:rPr>
                <w:b/>
              </w:rPr>
            </w:pPr>
            <w:r w:rsidRPr="00806378">
              <w:rPr>
                <w:b/>
              </w:rPr>
              <w:t>Rationale</w:t>
            </w:r>
          </w:p>
        </w:tc>
      </w:tr>
      <w:tr w:rsidR="00A4348D" w:rsidRPr="00806378" w14:paraId="2CD3F97A" w14:textId="77777777" w:rsidTr="00E53378">
        <w:trPr>
          <w:trHeight w:val="2524"/>
        </w:trPr>
        <w:tc>
          <w:tcPr>
            <w:tcW w:w="3232" w:type="dxa"/>
          </w:tcPr>
          <w:p w14:paraId="372280B1" w14:textId="77777777" w:rsidR="00A4348D" w:rsidRPr="00806378" w:rsidRDefault="00A4348D" w:rsidP="00E53378">
            <w:pPr>
              <w:pStyle w:val="TableParagraph"/>
              <w:spacing w:line="253" w:lineRule="exact"/>
              <w:ind w:left="118"/>
            </w:pPr>
            <w:r w:rsidRPr="00806378">
              <w:t>Study Aim</w:t>
            </w:r>
          </w:p>
        </w:tc>
        <w:tc>
          <w:tcPr>
            <w:tcW w:w="3264" w:type="dxa"/>
          </w:tcPr>
          <w:p w14:paraId="41AFC8C4" w14:textId="77777777" w:rsidR="00A4348D" w:rsidRPr="00806378" w:rsidRDefault="00A4348D" w:rsidP="00E53378">
            <w:pPr>
              <w:pStyle w:val="TableParagraph"/>
              <w:ind w:left="101" w:right="112"/>
            </w:pPr>
            <w:r w:rsidRPr="00806378">
              <w:t>Primary study aim is to compare dyslipidemia, hypertension, diabetes, liver function, depression, sleep apnea, or asthma between healthy weight children and those with obesity, or to compare comorbidities by different levels of obesity.</w:t>
            </w:r>
          </w:p>
        </w:tc>
        <w:tc>
          <w:tcPr>
            <w:tcW w:w="3232" w:type="dxa"/>
          </w:tcPr>
          <w:p w14:paraId="0FB5D61B" w14:textId="77777777" w:rsidR="00A4348D" w:rsidRPr="00806378" w:rsidRDefault="00A4348D" w:rsidP="00E53378">
            <w:pPr>
              <w:pStyle w:val="TableParagraph"/>
              <w:ind w:left="102" w:right="155"/>
            </w:pPr>
            <w:r w:rsidRPr="00806378">
              <w:t>Primary study aim is to report prevalence of comorbidities among a population with obesity with no comparisons. Primary study aim differs, with incidental prevalence reporting.</w:t>
            </w:r>
          </w:p>
        </w:tc>
        <w:tc>
          <w:tcPr>
            <w:tcW w:w="3232" w:type="dxa"/>
          </w:tcPr>
          <w:p w14:paraId="4DE3878D" w14:textId="77777777" w:rsidR="00A4348D" w:rsidRPr="00806378" w:rsidRDefault="00A4348D" w:rsidP="00E53378">
            <w:pPr>
              <w:pStyle w:val="TableParagraph"/>
              <w:spacing w:line="242" w:lineRule="auto"/>
              <w:ind w:left="102" w:right="146"/>
            </w:pPr>
            <w:r w:rsidRPr="00806378">
              <w:t>Goal is to provide evidence that helps clinicians decide on comorbidity screening.</w:t>
            </w:r>
          </w:p>
        </w:tc>
      </w:tr>
      <w:tr w:rsidR="00A4348D" w:rsidRPr="00806378" w14:paraId="3DDD699C" w14:textId="77777777" w:rsidTr="00E53378">
        <w:trPr>
          <w:trHeight w:val="1259"/>
        </w:trPr>
        <w:tc>
          <w:tcPr>
            <w:tcW w:w="3232" w:type="dxa"/>
          </w:tcPr>
          <w:p w14:paraId="5B167B36" w14:textId="77777777" w:rsidR="00A4348D" w:rsidRPr="00806378" w:rsidRDefault="00A4348D" w:rsidP="00E53378">
            <w:pPr>
              <w:pStyle w:val="TableParagraph"/>
              <w:spacing w:line="253" w:lineRule="exact"/>
              <w:ind w:left="118"/>
            </w:pPr>
            <w:r w:rsidRPr="00806378">
              <w:t>Study Design</w:t>
            </w:r>
          </w:p>
        </w:tc>
        <w:tc>
          <w:tcPr>
            <w:tcW w:w="3264" w:type="dxa"/>
          </w:tcPr>
          <w:p w14:paraId="0881A1CF" w14:textId="77777777" w:rsidR="00A4348D" w:rsidRPr="00806378" w:rsidRDefault="00A4348D" w:rsidP="00E53378">
            <w:pPr>
              <w:pStyle w:val="TableParagraph"/>
              <w:spacing w:before="1" w:line="237" w:lineRule="auto"/>
              <w:ind w:left="101"/>
            </w:pPr>
            <w:r w:rsidRPr="00806378">
              <w:t>Any study comparing comorbidities across weight status groups. No specific design limitation.</w:t>
            </w:r>
          </w:p>
        </w:tc>
        <w:tc>
          <w:tcPr>
            <w:tcW w:w="3232" w:type="dxa"/>
          </w:tcPr>
          <w:p w14:paraId="702937D8" w14:textId="77777777" w:rsidR="00A4348D" w:rsidRPr="00806378" w:rsidRDefault="00A4348D" w:rsidP="00E53378">
            <w:pPr>
              <w:pStyle w:val="TableParagraph"/>
              <w:spacing w:before="1" w:line="237" w:lineRule="auto"/>
              <w:ind w:left="102" w:right="150"/>
            </w:pPr>
            <w:r w:rsidRPr="00806378">
              <w:t>Case reports, protocols, abstracts, systematic reviews, meta-analyses, or other non- peer-reviewed articles.</w:t>
            </w:r>
          </w:p>
        </w:tc>
        <w:tc>
          <w:tcPr>
            <w:tcW w:w="3232" w:type="dxa"/>
          </w:tcPr>
          <w:p w14:paraId="78505BC4" w14:textId="77777777" w:rsidR="00A4348D" w:rsidRPr="00806378" w:rsidRDefault="00A4348D" w:rsidP="00E53378">
            <w:pPr>
              <w:pStyle w:val="TableParagraph"/>
              <w:rPr>
                <w:rFonts w:ascii="Times New Roman"/>
              </w:rPr>
            </w:pPr>
          </w:p>
        </w:tc>
      </w:tr>
      <w:tr w:rsidR="00A4348D" w:rsidRPr="00806378" w14:paraId="571571E2" w14:textId="77777777" w:rsidTr="00E53378">
        <w:trPr>
          <w:trHeight w:val="3020"/>
        </w:trPr>
        <w:tc>
          <w:tcPr>
            <w:tcW w:w="3232" w:type="dxa"/>
          </w:tcPr>
          <w:p w14:paraId="722965CD" w14:textId="77777777" w:rsidR="00A4348D" w:rsidRPr="00806378" w:rsidRDefault="00A4348D" w:rsidP="00E53378">
            <w:pPr>
              <w:pStyle w:val="TableParagraph"/>
              <w:spacing w:line="237" w:lineRule="exact"/>
              <w:ind w:left="118"/>
            </w:pPr>
            <w:r w:rsidRPr="00806378">
              <w:t>Population</w:t>
            </w:r>
          </w:p>
        </w:tc>
        <w:tc>
          <w:tcPr>
            <w:tcW w:w="3264" w:type="dxa"/>
          </w:tcPr>
          <w:p w14:paraId="39336B66" w14:textId="77777777" w:rsidR="00A4348D" w:rsidRPr="00806378" w:rsidRDefault="00A4348D" w:rsidP="00E53378">
            <w:pPr>
              <w:pStyle w:val="TableParagraph"/>
              <w:spacing w:line="237" w:lineRule="exact"/>
              <w:ind w:left="102"/>
            </w:pPr>
            <w:r w:rsidRPr="00806378">
              <w:t>Children ages 2-18. Studies can</w:t>
            </w:r>
          </w:p>
          <w:p w14:paraId="04AC00B3" w14:textId="77777777" w:rsidR="00A4348D" w:rsidRPr="00806378" w:rsidRDefault="00A4348D" w:rsidP="00E53378">
            <w:pPr>
              <w:pStyle w:val="TableParagraph"/>
              <w:spacing w:before="3"/>
              <w:ind w:left="102" w:right="112"/>
            </w:pPr>
            <w:r w:rsidRPr="00806378">
              <w:t>include young adults up to age 25 if combined with adolescents, or older ages if children are reported separately.</w:t>
            </w:r>
          </w:p>
          <w:p w14:paraId="55A381EE" w14:textId="77777777" w:rsidR="00A4348D" w:rsidRPr="00806378" w:rsidRDefault="00A4348D" w:rsidP="00E53378">
            <w:pPr>
              <w:pStyle w:val="TableParagraph"/>
              <w:spacing w:before="2"/>
              <w:rPr>
                <w:b/>
              </w:rPr>
            </w:pPr>
          </w:p>
          <w:p w14:paraId="7CBC7C6C" w14:textId="77777777" w:rsidR="00A4348D" w:rsidRPr="00806378" w:rsidRDefault="00A4348D" w:rsidP="00E53378">
            <w:pPr>
              <w:pStyle w:val="TableParagraph"/>
              <w:spacing w:line="242" w:lineRule="auto"/>
              <w:ind w:left="102"/>
            </w:pPr>
            <w:r w:rsidRPr="00806378">
              <w:t>Children may have other conditions (eg, asthma).</w:t>
            </w:r>
          </w:p>
        </w:tc>
        <w:tc>
          <w:tcPr>
            <w:tcW w:w="3232" w:type="dxa"/>
          </w:tcPr>
          <w:p w14:paraId="65FE29D4" w14:textId="77777777" w:rsidR="00A4348D" w:rsidRPr="00806378" w:rsidRDefault="00A4348D" w:rsidP="00E53378">
            <w:pPr>
              <w:pStyle w:val="TableParagraph"/>
              <w:spacing w:line="237" w:lineRule="exact"/>
              <w:ind w:left="102"/>
            </w:pPr>
            <w:r w:rsidRPr="00806378">
              <w:t>Study sample is all ages &lt;2</w:t>
            </w:r>
          </w:p>
          <w:p w14:paraId="629787C0" w14:textId="77777777" w:rsidR="00A4348D" w:rsidRPr="00806378" w:rsidRDefault="00A4348D" w:rsidP="00E53378">
            <w:pPr>
              <w:pStyle w:val="TableParagraph"/>
              <w:spacing w:before="3" w:line="242" w:lineRule="auto"/>
              <w:ind w:left="102"/>
            </w:pPr>
            <w:r w:rsidRPr="00806378">
              <w:t>years or ≥18 years. Study sample is only young adults.</w:t>
            </w:r>
          </w:p>
          <w:p w14:paraId="6A3FB381" w14:textId="77777777" w:rsidR="00A4348D" w:rsidRPr="00806378" w:rsidRDefault="00A4348D" w:rsidP="00E53378">
            <w:pPr>
              <w:pStyle w:val="TableParagraph"/>
              <w:spacing w:before="4"/>
              <w:rPr>
                <w:b/>
              </w:rPr>
            </w:pPr>
          </w:p>
          <w:p w14:paraId="28D64524" w14:textId="77777777" w:rsidR="00A4348D" w:rsidRPr="00806378" w:rsidRDefault="00A4348D" w:rsidP="00E53378">
            <w:pPr>
              <w:pStyle w:val="TableParagraph"/>
              <w:ind w:left="101" w:right="166"/>
            </w:pPr>
            <w:r w:rsidRPr="00806378">
              <w:t>Children with exogenous obesity, such as due to Prader-Willi, medication (eg, antipsychotics), or known genetic mutations.</w:t>
            </w:r>
          </w:p>
        </w:tc>
        <w:tc>
          <w:tcPr>
            <w:tcW w:w="3232" w:type="dxa"/>
          </w:tcPr>
          <w:p w14:paraId="3F27316C" w14:textId="77777777" w:rsidR="00A4348D" w:rsidRPr="00806378" w:rsidRDefault="00A4348D" w:rsidP="00E53378">
            <w:pPr>
              <w:pStyle w:val="TableParagraph"/>
              <w:spacing w:line="237" w:lineRule="exact"/>
              <w:ind w:left="102"/>
            </w:pPr>
            <w:r w:rsidRPr="00806378">
              <w:t>Want to include studies that</w:t>
            </w:r>
          </w:p>
          <w:p w14:paraId="5D9FD0AD" w14:textId="77777777" w:rsidR="00A4348D" w:rsidRPr="00806378" w:rsidRDefault="00A4348D" w:rsidP="00E53378">
            <w:pPr>
              <w:pStyle w:val="TableParagraph"/>
              <w:spacing w:before="3"/>
              <w:ind w:left="102" w:right="252"/>
            </w:pPr>
            <w:r w:rsidRPr="00806378">
              <w:t>span the adolescent to adult transition, a group treated by pediatric providers, but not studies where the primary ages would not be treated by pediatric providers.</w:t>
            </w:r>
          </w:p>
        </w:tc>
      </w:tr>
      <w:tr w:rsidR="00A4348D" w:rsidRPr="00806378" w14:paraId="6C6A34D9" w14:textId="77777777" w:rsidTr="00E53378">
        <w:trPr>
          <w:trHeight w:val="507"/>
        </w:trPr>
        <w:tc>
          <w:tcPr>
            <w:tcW w:w="3232" w:type="dxa"/>
          </w:tcPr>
          <w:p w14:paraId="6CBEE0A9" w14:textId="77777777" w:rsidR="00A4348D" w:rsidRPr="00806378" w:rsidRDefault="00A4348D" w:rsidP="00E53378">
            <w:pPr>
              <w:pStyle w:val="TableParagraph"/>
              <w:spacing w:line="253" w:lineRule="exact"/>
              <w:ind w:left="118"/>
            </w:pPr>
            <w:r w:rsidRPr="00806378">
              <w:t>Intervention</w:t>
            </w:r>
          </w:p>
        </w:tc>
        <w:tc>
          <w:tcPr>
            <w:tcW w:w="3264" w:type="dxa"/>
          </w:tcPr>
          <w:p w14:paraId="71BDB35F" w14:textId="77777777" w:rsidR="00A4348D" w:rsidRPr="00806378" w:rsidRDefault="00A4348D" w:rsidP="00E53378">
            <w:pPr>
              <w:pStyle w:val="TableParagraph"/>
              <w:spacing w:line="253" w:lineRule="exact"/>
              <w:ind w:left="102"/>
            </w:pPr>
            <w:r w:rsidRPr="00806378">
              <w:t>No requirement.</w:t>
            </w:r>
          </w:p>
        </w:tc>
        <w:tc>
          <w:tcPr>
            <w:tcW w:w="3232" w:type="dxa"/>
          </w:tcPr>
          <w:p w14:paraId="159726A5" w14:textId="77777777" w:rsidR="00A4348D" w:rsidRPr="00806378" w:rsidRDefault="00A4348D" w:rsidP="00E53378">
            <w:pPr>
              <w:pStyle w:val="TableParagraph"/>
              <w:rPr>
                <w:rFonts w:ascii="Times New Roman"/>
              </w:rPr>
            </w:pPr>
          </w:p>
        </w:tc>
        <w:tc>
          <w:tcPr>
            <w:tcW w:w="3232" w:type="dxa"/>
          </w:tcPr>
          <w:p w14:paraId="62B24767" w14:textId="77777777" w:rsidR="00A4348D" w:rsidRPr="00806378" w:rsidRDefault="00A4348D" w:rsidP="00E53378">
            <w:pPr>
              <w:pStyle w:val="TableParagraph"/>
              <w:rPr>
                <w:rFonts w:ascii="Times New Roman"/>
              </w:rPr>
            </w:pPr>
          </w:p>
        </w:tc>
      </w:tr>
      <w:tr w:rsidR="00A4348D" w:rsidRPr="00806378" w14:paraId="15D388A2" w14:textId="77777777" w:rsidTr="00E53378">
        <w:trPr>
          <w:trHeight w:val="1243"/>
        </w:trPr>
        <w:tc>
          <w:tcPr>
            <w:tcW w:w="3232" w:type="dxa"/>
          </w:tcPr>
          <w:p w14:paraId="417A6164" w14:textId="77777777" w:rsidR="00A4348D" w:rsidRPr="00806378" w:rsidRDefault="00A4348D" w:rsidP="00E53378">
            <w:pPr>
              <w:pStyle w:val="TableParagraph"/>
              <w:spacing w:line="237" w:lineRule="exact"/>
              <w:ind w:left="118"/>
            </w:pPr>
            <w:r w:rsidRPr="00806378">
              <w:t>Comparator</w:t>
            </w:r>
          </w:p>
        </w:tc>
        <w:tc>
          <w:tcPr>
            <w:tcW w:w="3264" w:type="dxa"/>
          </w:tcPr>
          <w:p w14:paraId="0EF71D36" w14:textId="77777777" w:rsidR="00A4348D" w:rsidRPr="00806378" w:rsidRDefault="00A4348D" w:rsidP="00E53378">
            <w:pPr>
              <w:pStyle w:val="TableParagraph"/>
              <w:spacing w:line="237" w:lineRule="exact"/>
              <w:ind w:left="102"/>
            </w:pPr>
            <w:r w:rsidRPr="00806378">
              <w:t>Comorbidity prevalence must</w:t>
            </w:r>
          </w:p>
          <w:p w14:paraId="392858F7" w14:textId="77777777" w:rsidR="00A4348D" w:rsidRPr="00806378" w:rsidRDefault="00A4348D" w:rsidP="00E53378">
            <w:pPr>
              <w:pStyle w:val="TableParagraph"/>
              <w:spacing w:before="7" w:line="235" w:lineRule="auto"/>
              <w:ind w:left="101" w:right="518"/>
            </w:pPr>
            <w:r w:rsidRPr="00806378">
              <w:t>be compared either with/without obesity or by severity of obesity, using a</w:t>
            </w:r>
          </w:p>
          <w:p w14:paraId="5BE9C5FC" w14:textId="77777777" w:rsidR="00A4348D" w:rsidRPr="00806378" w:rsidRDefault="00A4348D" w:rsidP="00E53378">
            <w:pPr>
              <w:pStyle w:val="TableParagraph"/>
              <w:spacing w:before="4" w:line="232" w:lineRule="exact"/>
              <w:ind w:left="102"/>
            </w:pPr>
            <w:r w:rsidRPr="00806378">
              <w:t>BMI-based measure.</w:t>
            </w:r>
          </w:p>
        </w:tc>
        <w:tc>
          <w:tcPr>
            <w:tcW w:w="3232" w:type="dxa"/>
          </w:tcPr>
          <w:p w14:paraId="325D2E9D" w14:textId="77777777" w:rsidR="00A4348D" w:rsidRPr="00806378" w:rsidRDefault="00A4348D" w:rsidP="00E53378">
            <w:pPr>
              <w:pStyle w:val="TableParagraph"/>
              <w:spacing w:line="237" w:lineRule="exact"/>
              <w:ind w:left="102"/>
            </w:pPr>
            <w:r w:rsidRPr="00806378">
              <w:t>Obesity defined using waist</w:t>
            </w:r>
          </w:p>
          <w:p w14:paraId="3BD1FD40" w14:textId="77777777" w:rsidR="00A4348D" w:rsidRPr="00806378" w:rsidRDefault="00A4348D" w:rsidP="00E53378">
            <w:pPr>
              <w:pStyle w:val="TableParagraph"/>
              <w:spacing w:before="3" w:line="242" w:lineRule="auto"/>
              <w:ind w:left="102" w:right="103"/>
            </w:pPr>
            <w:r w:rsidRPr="00806378">
              <w:t>circumference, DEXA, or other non-BMI measures.</w:t>
            </w:r>
          </w:p>
        </w:tc>
        <w:tc>
          <w:tcPr>
            <w:tcW w:w="3232" w:type="dxa"/>
          </w:tcPr>
          <w:p w14:paraId="01ED4D48" w14:textId="77777777" w:rsidR="00A4348D" w:rsidRPr="00806378" w:rsidRDefault="00A4348D" w:rsidP="00E53378">
            <w:pPr>
              <w:pStyle w:val="TableParagraph"/>
              <w:spacing w:line="237" w:lineRule="exact"/>
              <w:ind w:left="102"/>
            </w:pPr>
            <w:r w:rsidRPr="00806378">
              <w:t>Goal is to provide evidence</w:t>
            </w:r>
          </w:p>
          <w:p w14:paraId="07BA6C25" w14:textId="77777777" w:rsidR="00A4348D" w:rsidRPr="00806378" w:rsidRDefault="00A4348D" w:rsidP="00E53378">
            <w:pPr>
              <w:pStyle w:val="TableParagraph"/>
              <w:spacing w:before="3" w:line="242" w:lineRule="auto"/>
              <w:ind w:left="102" w:right="146"/>
            </w:pPr>
            <w:r w:rsidRPr="00806378">
              <w:t>that helps clinicians decide on comorbidity screening.</w:t>
            </w:r>
          </w:p>
        </w:tc>
      </w:tr>
    </w:tbl>
    <w:p w14:paraId="6F2D7A5E" w14:textId="77777777" w:rsidR="00A4348D" w:rsidRPr="00806378" w:rsidRDefault="00A4348D" w:rsidP="00A4348D">
      <w:pPr>
        <w:spacing w:line="242" w:lineRule="auto"/>
        <w:sectPr w:rsidR="00A4348D" w:rsidRPr="00806378">
          <w:pgSz w:w="15840" w:h="12240" w:orient="landscape"/>
          <w:pgMar w:top="1140" w:right="1320" w:bottom="280" w:left="1320" w:header="720" w:footer="720" w:gutter="0"/>
          <w:cols w:space="720"/>
        </w:sectPr>
      </w:pPr>
    </w:p>
    <w:p w14:paraId="3EBC5CB3" w14:textId="77777777" w:rsidR="00A4348D" w:rsidRPr="00806378" w:rsidRDefault="00A4348D" w:rsidP="00A4348D">
      <w:pPr>
        <w:pStyle w:val="BodyText"/>
        <w:spacing w:before="1"/>
        <w:rPr>
          <w:b/>
          <w:sz w:val="26"/>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2"/>
        <w:gridCol w:w="3264"/>
        <w:gridCol w:w="3232"/>
        <w:gridCol w:w="3232"/>
      </w:tblGrid>
      <w:tr w:rsidR="00A4348D" w:rsidRPr="00806378" w14:paraId="1EC97036" w14:textId="77777777" w:rsidTr="00E53378">
        <w:trPr>
          <w:trHeight w:val="492"/>
        </w:trPr>
        <w:tc>
          <w:tcPr>
            <w:tcW w:w="3232" w:type="dxa"/>
          </w:tcPr>
          <w:p w14:paraId="5B3D1A83" w14:textId="77777777" w:rsidR="00A4348D" w:rsidRPr="00806378" w:rsidRDefault="00A4348D" w:rsidP="00E53378">
            <w:pPr>
              <w:pStyle w:val="TableParagraph"/>
              <w:rPr>
                <w:rFonts w:ascii="Times New Roman"/>
              </w:rPr>
            </w:pPr>
          </w:p>
        </w:tc>
        <w:tc>
          <w:tcPr>
            <w:tcW w:w="3264" w:type="dxa"/>
          </w:tcPr>
          <w:p w14:paraId="522F0B79" w14:textId="77777777" w:rsidR="00A4348D" w:rsidRPr="00806378" w:rsidRDefault="00A4348D" w:rsidP="00E53378">
            <w:pPr>
              <w:pStyle w:val="TableParagraph"/>
              <w:rPr>
                <w:rFonts w:ascii="Times New Roman"/>
              </w:rPr>
            </w:pPr>
          </w:p>
        </w:tc>
        <w:tc>
          <w:tcPr>
            <w:tcW w:w="3232" w:type="dxa"/>
          </w:tcPr>
          <w:p w14:paraId="71D812C5" w14:textId="77777777" w:rsidR="00A4348D" w:rsidRPr="00806378" w:rsidRDefault="00A4348D" w:rsidP="00E53378">
            <w:pPr>
              <w:pStyle w:val="TableParagraph"/>
              <w:rPr>
                <w:rFonts w:ascii="Times New Roman"/>
              </w:rPr>
            </w:pPr>
          </w:p>
        </w:tc>
        <w:tc>
          <w:tcPr>
            <w:tcW w:w="3232" w:type="dxa"/>
          </w:tcPr>
          <w:p w14:paraId="09550C67" w14:textId="77777777" w:rsidR="00A4348D" w:rsidRPr="00806378" w:rsidRDefault="00A4348D" w:rsidP="00E53378">
            <w:pPr>
              <w:pStyle w:val="TableParagraph"/>
              <w:rPr>
                <w:rFonts w:ascii="Times New Roman"/>
              </w:rPr>
            </w:pPr>
          </w:p>
        </w:tc>
      </w:tr>
      <w:tr w:rsidR="00A4348D" w:rsidRPr="00806378" w14:paraId="5DACE0DA" w14:textId="77777777" w:rsidTr="00E53378">
        <w:trPr>
          <w:trHeight w:val="7580"/>
        </w:trPr>
        <w:tc>
          <w:tcPr>
            <w:tcW w:w="3232" w:type="dxa"/>
          </w:tcPr>
          <w:p w14:paraId="30E28236" w14:textId="77777777" w:rsidR="00A4348D" w:rsidRPr="00806378" w:rsidRDefault="00A4348D" w:rsidP="00E53378">
            <w:pPr>
              <w:pStyle w:val="TableParagraph"/>
              <w:spacing w:before="10" w:line="228" w:lineRule="auto"/>
              <w:ind w:left="118" w:right="155"/>
            </w:pPr>
            <w:r w:rsidRPr="00806378">
              <w:t>Outcome/Comorbidity Measures</w:t>
            </w:r>
          </w:p>
        </w:tc>
        <w:tc>
          <w:tcPr>
            <w:tcW w:w="3264" w:type="dxa"/>
          </w:tcPr>
          <w:p w14:paraId="7CAA2D1A" w14:textId="77777777" w:rsidR="00A4348D" w:rsidRPr="00806378" w:rsidRDefault="00A4348D" w:rsidP="00E53378">
            <w:pPr>
              <w:pStyle w:val="TableParagraph"/>
              <w:spacing w:before="3" w:line="235" w:lineRule="auto"/>
              <w:ind w:left="102" w:right="96"/>
            </w:pPr>
            <w:r w:rsidRPr="00806378">
              <w:t>Lipids: HDL, LDL, triglycerides, total cholesterol; diagnosed unspecified dyslipidemia</w:t>
            </w:r>
          </w:p>
          <w:p w14:paraId="27913655" w14:textId="77777777" w:rsidR="00A4348D" w:rsidRPr="00806378" w:rsidRDefault="00A4348D" w:rsidP="00E53378">
            <w:pPr>
              <w:pStyle w:val="TableParagraph"/>
              <w:spacing w:before="7"/>
              <w:rPr>
                <w:b/>
              </w:rPr>
            </w:pPr>
          </w:p>
          <w:p w14:paraId="08DE2656" w14:textId="77777777" w:rsidR="00A4348D" w:rsidRPr="00806378" w:rsidRDefault="00A4348D" w:rsidP="00E53378">
            <w:pPr>
              <w:pStyle w:val="TableParagraph"/>
              <w:spacing w:before="1" w:line="242" w:lineRule="auto"/>
              <w:ind w:left="101"/>
            </w:pPr>
            <w:r w:rsidRPr="00806378">
              <w:t>Blood pressure: Ambulatory systolic or diastolic; diagnosed hypertension</w:t>
            </w:r>
          </w:p>
          <w:p w14:paraId="4D716158" w14:textId="77777777" w:rsidR="00A4348D" w:rsidRPr="00806378" w:rsidRDefault="00A4348D" w:rsidP="00E53378">
            <w:pPr>
              <w:pStyle w:val="TableParagraph"/>
              <w:spacing w:before="11"/>
              <w:rPr>
                <w:b/>
                <w:sz w:val="20"/>
              </w:rPr>
            </w:pPr>
          </w:p>
          <w:p w14:paraId="11B05E57" w14:textId="77777777" w:rsidR="00A4348D" w:rsidRPr="00806378" w:rsidRDefault="00A4348D" w:rsidP="00E53378">
            <w:pPr>
              <w:pStyle w:val="TableParagraph"/>
              <w:spacing w:line="242" w:lineRule="auto"/>
              <w:ind w:left="101" w:right="402"/>
            </w:pPr>
            <w:r w:rsidRPr="00806378">
              <w:t>Liver: ALT, AST; diagnosed NAFLD</w:t>
            </w:r>
          </w:p>
          <w:p w14:paraId="361FDC43" w14:textId="77777777" w:rsidR="00A4348D" w:rsidRPr="00806378" w:rsidRDefault="00A4348D" w:rsidP="00E53378">
            <w:pPr>
              <w:pStyle w:val="TableParagraph"/>
              <w:spacing w:before="4"/>
              <w:rPr>
                <w:b/>
              </w:rPr>
            </w:pPr>
          </w:p>
          <w:p w14:paraId="7F51DA11" w14:textId="77777777" w:rsidR="00A4348D" w:rsidRPr="00806378" w:rsidRDefault="00A4348D" w:rsidP="00E53378">
            <w:pPr>
              <w:pStyle w:val="TableParagraph"/>
              <w:ind w:left="101" w:right="295"/>
            </w:pPr>
            <w:r w:rsidRPr="00806378">
              <w:t>Glucose metabolism: HbA1c, fasting glucose, insulin, HOMA-IR; diagnosed prediabetes or diabetes; metabolic syndrome</w:t>
            </w:r>
          </w:p>
          <w:p w14:paraId="0227B551" w14:textId="77777777" w:rsidR="00A4348D" w:rsidRPr="00806378" w:rsidRDefault="00A4348D" w:rsidP="00E53378">
            <w:pPr>
              <w:pStyle w:val="TableParagraph"/>
              <w:spacing w:before="9"/>
              <w:rPr>
                <w:b/>
                <w:sz w:val="20"/>
              </w:rPr>
            </w:pPr>
          </w:p>
          <w:p w14:paraId="486390B5" w14:textId="77777777" w:rsidR="00A4348D" w:rsidRPr="00806378" w:rsidRDefault="00A4348D" w:rsidP="00E53378">
            <w:pPr>
              <w:pStyle w:val="TableParagraph"/>
              <w:spacing w:line="242" w:lineRule="auto"/>
              <w:ind w:left="101" w:right="151"/>
            </w:pPr>
            <w:r w:rsidRPr="00806378">
              <w:t>Obstructive sleep apnea: Diagnosed OSA (from chart or self-report); OSA on sleep study</w:t>
            </w:r>
          </w:p>
          <w:p w14:paraId="2EB35702" w14:textId="77777777" w:rsidR="00A4348D" w:rsidRPr="00806378" w:rsidRDefault="00A4348D" w:rsidP="00E53378">
            <w:pPr>
              <w:pStyle w:val="TableParagraph"/>
              <w:spacing w:before="4"/>
              <w:rPr>
                <w:b/>
                <w:sz w:val="23"/>
              </w:rPr>
            </w:pPr>
          </w:p>
          <w:p w14:paraId="311DBDBF" w14:textId="77777777" w:rsidR="00A4348D" w:rsidRPr="00806378" w:rsidRDefault="00A4348D" w:rsidP="00E53378">
            <w:pPr>
              <w:pStyle w:val="TableParagraph"/>
              <w:spacing w:line="228" w:lineRule="auto"/>
              <w:ind w:left="101" w:right="405"/>
            </w:pPr>
            <w:r w:rsidRPr="00806378">
              <w:t>Asthma: Diagnosed asthma (from chart or self-report)</w:t>
            </w:r>
          </w:p>
          <w:p w14:paraId="5D050FF1" w14:textId="77777777" w:rsidR="00A4348D" w:rsidRPr="00806378" w:rsidRDefault="00A4348D" w:rsidP="00E53378">
            <w:pPr>
              <w:pStyle w:val="TableParagraph"/>
              <w:spacing w:before="10"/>
              <w:rPr>
                <w:b/>
              </w:rPr>
            </w:pPr>
          </w:p>
          <w:p w14:paraId="26417C4D" w14:textId="77777777" w:rsidR="00A4348D" w:rsidRPr="00806378" w:rsidRDefault="00A4348D" w:rsidP="00E53378">
            <w:pPr>
              <w:pStyle w:val="TableParagraph"/>
              <w:spacing w:line="237" w:lineRule="auto"/>
              <w:ind w:left="101" w:right="402"/>
            </w:pPr>
            <w:r w:rsidRPr="00806378">
              <w:t>Depression: diagnosed depression; standard depression inventory (eg, BDI, CES-D)</w:t>
            </w:r>
          </w:p>
        </w:tc>
        <w:tc>
          <w:tcPr>
            <w:tcW w:w="3232" w:type="dxa"/>
          </w:tcPr>
          <w:p w14:paraId="394A5118" w14:textId="77777777" w:rsidR="00A4348D" w:rsidRPr="00806378" w:rsidRDefault="00A4348D" w:rsidP="00E53378">
            <w:pPr>
              <w:pStyle w:val="TableParagraph"/>
              <w:spacing w:line="253" w:lineRule="exact"/>
              <w:ind w:left="102"/>
            </w:pPr>
            <w:r w:rsidRPr="00806378">
              <w:t>Lipids: other lipid molecules</w:t>
            </w:r>
          </w:p>
          <w:p w14:paraId="7315C541" w14:textId="77777777" w:rsidR="00A4348D" w:rsidRPr="00806378" w:rsidRDefault="00A4348D" w:rsidP="00E53378">
            <w:pPr>
              <w:pStyle w:val="TableParagraph"/>
              <w:spacing w:before="1"/>
              <w:rPr>
                <w:b/>
                <w:sz w:val="21"/>
              </w:rPr>
            </w:pPr>
          </w:p>
          <w:p w14:paraId="253D5004" w14:textId="77777777" w:rsidR="00A4348D" w:rsidRPr="00806378" w:rsidRDefault="00A4348D" w:rsidP="00E53378">
            <w:pPr>
              <w:pStyle w:val="TableParagraph"/>
              <w:spacing w:line="242" w:lineRule="auto"/>
              <w:ind w:left="102" w:right="690"/>
            </w:pPr>
            <w:r w:rsidRPr="00806378">
              <w:t>Blood pressure: 24-hour continuous monitoring</w:t>
            </w:r>
          </w:p>
          <w:p w14:paraId="3C33779B" w14:textId="77777777" w:rsidR="00A4348D" w:rsidRPr="00806378" w:rsidRDefault="00A4348D" w:rsidP="00E53378">
            <w:pPr>
              <w:pStyle w:val="TableParagraph"/>
              <w:spacing w:before="4"/>
              <w:rPr>
                <w:b/>
              </w:rPr>
            </w:pPr>
          </w:p>
          <w:p w14:paraId="1D803A18" w14:textId="77777777" w:rsidR="00A4348D" w:rsidRPr="00806378" w:rsidRDefault="00A4348D" w:rsidP="00E53378">
            <w:pPr>
              <w:pStyle w:val="TableParagraph"/>
              <w:spacing w:line="242" w:lineRule="auto"/>
              <w:ind w:left="102" w:right="225"/>
            </w:pPr>
            <w:r w:rsidRPr="00806378">
              <w:t>Liver: Distribution of fat in the liver without diagnosis</w:t>
            </w:r>
          </w:p>
          <w:p w14:paraId="5B417AD1" w14:textId="77777777" w:rsidR="00A4348D" w:rsidRPr="00806378" w:rsidRDefault="00A4348D" w:rsidP="00E53378">
            <w:pPr>
              <w:pStyle w:val="TableParagraph"/>
              <w:rPr>
                <w:b/>
                <w:sz w:val="21"/>
              </w:rPr>
            </w:pPr>
          </w:p>
          <w:p w14:paraId="7A11846E" w14:textId="77777777" w:rsidR="00A4348D" w:rsidRPr="00806378" w:rsidRDefault="00A4348D" w:rsidP="00E53378">
            <w:pPr>
              <w:pStyle w:val="TableParagraph"/>
              <w:spacing w:line="242" w:lineRule="auto"/>
              <w:ind w:left="102" w:right="455"/>
            </w:pPr>
            <w:r w:rsidRPr="00806378">
              <w:t>Glucose metabolism: other non-standard measures</w:t>
            </w:r>
          </w:p>
          <w:p w14:paraId="0D126E5E" w14:textId="77777777" w:rsidR="00A4348D" w:rsidRPr="00806378" w:rsidRDefault="00A4348D" w:rsidP="00E53378">
            <w:pPr>
              <w:pStyle w:val="TableParagraph"/>
              <w:spacing w:before="8"/>
              <w:rPr>
                <w:b/>
              </w:rPr>
            </w:pPr>
          </w:p>
          <w:p w14:paraId="1720D01C" w14:textId="77777777" w:rsidR="00A4348D" w:rsidRPr="00806378" w:rsidRDefault="00A4348D" w:rsidP="00E53378">
            <w:pPr>
              <w:pStyle w:val="TableParagraph"/>
              <w:spacing w:line="235" w:lineRule="auto"/>
              <w:ind w:left="102" w:right="118"/>
            </w:pPr>
            <w:r w:rsidRPr="00806378">
              <w:t>Obstructive sleep apnea: Self- reported “disturbed sleep”; other sleep difficulties</w:t>
            </w:r>
          </w:p>
          <w:p w14:paraId="60DC9258" w14:textId="77777777" w:rsidR="00A4348D" w:rsidRPr="00806378" w:rsidRDefault="00A4348D" w:rsidP="00E53378">
            <w:pPr>
              <w:pStyle w:val="TableParagraph"/>
              <w:rPr>
                <w:b/>
                <w:sz w:val="23"/>
              </w:rPr>
            </w:pPr>
          </w:p>
          <w:p w14:paraId="08E72173" w14:textId="77777777" w:rsidR="00A4348D" w:rsidRPr="00806378" w:rsidRDefault="00A4348D" w:rsidP="00E53378">
            <w:pPr>
              <w:pStyle w:val="TableParagraph"/>
              <w:spacing w:line="235" w:lineRule="auto"/>
              <w:ind w:left="102" w:right="116"/>
              <w:jc w:val="both"/>
            </w:pPr>
            <w:r w:rsidRPr="00806378">
              <w:t>Asthma: Specific lung function parameters only; self-reported “wheezing”</w:t>
            </w:r>
          </w:p>
          <w:p w14:paraId="25FAE656" w14:textId="77777777" w:rsidR="00A4348D" w:rsidRPr="00806378" w:rsidRDefault="00A4348D" w:rsidP="00E53378">
            <w:pPr>
              <w:pStyle w:val="TableParagraph"/>
              <w:spacing w:before="7"/>
              <w:rPr>
                <w:b/>
              </w:rPr>
            </w:pPr>
          </w:p>
          <w:p w14:paraId="25633581" w14:textId="77777777" w:rsidR="00A4348D" w:rsidRPr="00806378" w:rsidRDefault="00A4348D" w:rsidP="00E53378">
            <w:pPr>
              <w:pStyle w:val="TableParagraph"/>
              <w:spacing w:line="242" w:lineRule="auto"/>
              <w:ind w:left="102" w:right="541"/>
            </w:pPr>
            <w:r w:rsidRPr="00806378">
              <w:t>Depression: Other mental health diagnoses; other behavioral screens</w:t>
            </w:r>
          </w:p>
        </w:tc>
        <w:tc>
          <w:tcPr>
            <w:tcW w:w="3232" w:type="dxa"/>
          </w:tcPr>
          <w:p w14:paraId="6A085B8B" w14:textId="77777777" w:rsidR="00A4348D" w:rsidRPr="00806378" w:rsidRDefault="00A4348D" w:rsidP="00E53378">
            <w:pPr>
              <w:pStyle w:val="TableParagraph"/>
              <w:rPr>
                <w:rFonts w:ascii="Times New Roman"/>
              </w:rPr>
            </w:pPr>
          </w:p>
        </w:tc>
      </w:tr>
      <w:tr w:rsidR="00A4348D" w:rsidRPr="00806378" w14:paraId="051E4747" w14:textId="77777777" w:rsidTr="00E53378">
        <w:trPr>
          <w:trHeight w:val="748"/>
        </w:trPr>
        <w:tc>
          <w:tcPr>
            <w:tcW w:w="3232" w:type="dxa"/>
          </w:tcPr>
          <w:p w14:paraId="4C3AE09D" w14:textId="77777777" w:rsidR="00A4348D" w:rsidRPr="00806378" w:rsidRDefault="00A4348D" w:rsidP="00E53378">
            <w:pPr>
              <w:pStyle w:val="TableParagraph"/>
              <w:spacing w:line="253" w:lineRule="exact"/>
              <w:ind w:left="118"/>
            </w:pPr>
            <w:r w:rsidRPr="00806378">
              <w:t>Timing</w:t>
            </w:r>
          </w:p>
        </w:tc>
        <w:tc>
          <w:tcPr>
            <w:tcW w:w="3264" w:type="dxa"/>
          </w:tcPr>
          <w:p w14:paraId="09C7C393" w14:textId="77777777" w:rsidR="00A4348D" w:rsidRPr="00806378" w:rsidRDefault="00A4348D" w:rsidP="00E53378">
            <w:pPr>
              <w:pStyle w:val="TableParagraph"/>
              <w:spacing w:before="10" w:line="228" w:lineRule="auto"/>
              <w:ind w:left="102" w:right="132"/>
            </w:pPr>
            <w:r w:rsidRPr="00806378">
              <w:t>BMI and comorbidity must be measured contemporaneously</w:t>
            </w:r>
          </w:p>
        </w:tc>
        <w:tc>
          <w:tcPr>
            <w:tcW w:w="3232" w:type="dxa"/>
          </w:tcPr>
          <w:p w14:paraId="4FA69E64" w14:textId="77777777" w:rsidR="00A4348D" w:rsidRPr="00806378" w:rsidRDefault="00A4348D" w:rsidP="00E53378">
            <w:pPr>
              <w:pStyle w:val="TableParagraph"/>
              <w:rPr>
                <w:rFonts w:ascii="Times New Roman"/>
              </w:rPr>
            </w:pPr>
          </w:p>
        </w:tc>
        <w:tc>
          <w:tcPr>
            <w:tcW w:w="3232" w:type="dxa"/>
          </w:tcPr>
          <w:p w14:paraId="461740D0" w14:textId="77777777" w:rsidR="00A4348D" w:rsidRPr="00806378" w:rsidRDefault="00A4348D" w:rsidP="00E53378">
            <w:pPr>
              <w:pStyle w:val="TableParagraph"/>
              <w:rPr>
                <w:rFonts w:ascii="Times New Roman"/>
              </w:rPr>
            </w:pPr>
          </w:p>
        </w:tc>
      </w:tr>
      <w:tr w:rsidR="00A4348D" w:rsidRPr="00806378" w14:paraId="16E535F5" w14:textId="77777777" w:rsidTr="00E53378">
        <w:trPr>
          <w:trHeight w:val="236"/>
        </w:trPr>
        <w:tc>
          <w:tcPr>
            <w:tcW w:w="3232" w:type="dxa"/>
          </w:tcPr>
          <w:p w14:paraId="75A12EDB" w14:textId="77777777" w:rsidR="00A4348D" w:rsidRPr="00806378" w:rsidRDefault="00A4348D" w:rsidP="00E53378">
            <w:pPr>
              <w:pStyle w:val="TableParagraph"/>
              <w:spacing w:line="216" w:lineRule="exact"/>
              <w:ind w:left="118"/>
            </w:pPr>
            <w:r w:rsidRPr="00806378">
              <w:t>Setting</w:t>
            </w:r>
          </w:p>
        </w:tc>
        <w:tc>
          <w:tcPr>
            <w:tcW w:w="3264" w:type="dxa"/>
          </w:tcPr>
          <w:p w14:paraId="438F6D03" w14:textId="77777777" w:rsidR="00A4348D" w:rsidRPr="00806378" w:rsidRDefault="00A4348D" w:rsidP="00E53378">
            <w:pPr>
              <w:pStyle w:val="TableParagraph"/>
              <w:rPr>
                <w:rFonts w:ascii="Times New Roman"/>
                <w:sz w:val="16"/>
              </w:rPr>
            </w:pPr>
          </w:p>
        </w:tc>
        <w:tc>
          <w:tcPr>
            <w:tcW w:w="3232" w:type="dxa"/>
          </w:tcPr>
          <w:p w14:paraId="7055E3D4" w14:textId="77777777" w:rsidR="00A4348D" w:rsidRPr="00806378" w:rsidRDefault="00A4348D" w:rsidP="00E53378">
            <w:pPr>
              <w:pStyle w:val="TableParagraph"/>
              <w:rPr>
                <w:rFonts w:ascii="Times New Roman"/>
                <w:sz w:val="16"/>
              </w:rPr>
            </w:pPr>
          </w:p>
        </w:tc>
        <w:tc>
          <w:tcPr>
            <w:tcW w:w="3232" w:type="dxa"/>
          </w:tcPr>
          <w:p w14:paraId="2A1230C1" w14:textId="77777777" w:rsidR="00A4348D" w:rsidRPr="00806378" w:rsidRDefault="00A4348D" w:rsidP="00E53378">
            <w:pPr>
              <w:pStyle w:val="TableParagraph"/>
              <w:rPr>
                <w:rFonts w:ascii="Times New Roman"/>
                <w:sz w:val="16"/>
              </w:rPr>
            </w:pPr>
          </w:p>
        </w:tc>
      </w:tr>
    </w:tbl>
    <w:p w14:paraId="7253A34F" w14:textId="77777777" w:rsidR="00A4348D" w:rsidRPr="00806378" w:rsidRDefault="00A4348D" w:rsidP="00A4348D">
      <w:pPr>
        <w:rPr>
          <w:rFonts w:ascii="Times New Roman"/>
          <w:sz w:val="16"/>
        </w:rPr>
        <w:sectPr w:rsidR="00A4348D" w:rsidRPr="00806378">
          <w:pgSz w:w="15840" w:h="12240" w:orient="landscape"/>
          <w:pgMar w:top="1140" w:right="1320" w:bottom="280" w:left="1320" w:header="720" w:footer="720" w:gutter="0"/>
          <w:cols w:space="720"/>
        </w:sectPr>
      </w:pPr>
    </w:p>
    <w:p w14:paraId="0DAD0D75" w14:textId="77777777" w:rsidR="00A4348D" w:rsidRPr="00806378" w:rsidRDefault="00A4348D" w:rsidP="00A4348D">
      <w:pPr>
        <w:pStyle w:val="BodyText"/>
        <w:spacing w:before="1"/>
        <w:rPr>
          <w:b/>
          <w:sz w:val="26"/>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2"/>
        <w:gridCol w:w="3264"/>
        <w:gridCol w:w="3232"/>
        <w:gridCol w:w="3232"/>
      </w:tblGrid>
      <w:tr w:rsidR="00A4348D" w:rsidRPr="00806378" w14:paraId="0B04BDF2" w14:textId="77777777" w:rsidTr="00E53378">
        <w:trPr>
          <w:trHeight w:val="492"/>
        </w:trPr>
        <w:tc>
          <w:tcPr>
            <w:tcW w:w="3232" w:type="dxa"/>
          </w:tcPr>
          <w:p w14:paraId="42E9E971" w14:textId="77777777" w:rsidR="00A4348D" w:rsidRPr="00806378" w:rsidRDefault="00A4348D" w:rsidP="00E53378">
            <w:pPr>
              <w:pStyle w:val="TableParagraph"/>
              <w:rPr>
                <w:rFonts w:ascii="Times New Roman"/>
              </w:rPr>
            </w:pPr>
          </w:p>
        </w:tc>
        <w:tc>
          <w:tcPr>
            <w:tcW w:w="3264" w:type="dxa"/>
          </w:tcPr>
          <w:p w14:paraId="22AD66C6" w14:textId="77777777" w:rsidR="00A4348D" w:rsidRPr="00806378" w:rsidRDefault="00A4348D" w:rsidP="00E53378">
            <w:pPr>
              <w:pStyle w:val="TableParagraph"/>
              <w:spacing w:line="237" w:lineRule="exact"/>
              <w:ind w:left="102"/>
            </w:pPr>
            <w:r w:rsidRPr="00806378">
              <w:t>Any</w:t>
            </w:r>
          </w:p>
        </w:tc>
        <w:tc>
          <w:tcPr>
            <w:tcW w:w="3232" w:type="dxa"/>
          </w:tcPr>
          <w:p w14:paraId="714C81C9" w14:textId="77777777" w:rsidR="00A4348D" w:rsidRPr="00806378" w:rsidRDefault="00A4348D" w:rsidP="00E53378">
            <w:pPr>
              <w:pStyle w:val="TableParagraph"/>
              <w:rPr>
                <w:rFonts w:ascii="Times New Roman"/>
              </w:rPr>
            </w:pPr>
          </w:p>
        </w:tc>
        <w:tc>
          <w:tcPr>
            <w:tcW w:w="3232" w:type="dxa"/>
          </w:tcPr>
          <w:p w14:paraId="1F1BDD47" w14:textId="77777777" w:rsidR="00A4348D" w:rsidRPr="00806378" w:rsidRDefault="00A4348D" w:rsidP="00E53378">
            <w:pPr>
              <w:pStyle w:val="TableParagraph"/>
              <w:rPr>
                <w:rFonts w:ascii="Times New Roman"/>
              </w:rPr>
            </w:pPr>
          </w:p>
        </w:tc>
      </w:tr>
      <w:tr w:rsidR="00A4348D" w:rsidRPr="00806378" w14:paraId="686C7FD5" w14:textId="77777777" w:rsidTr="00E53378">
        <w:trPr>
          <w:trHeight w:val="3787"/>
        </w:trPr>
        <w:tc>
          <w:tcPr>
            <w:tcW w:w="3232" w:type="dxa"/>
          </w:tcPr>
          <w:p w14:paraId="4FF79586" w14:textId="77777777" w:rsidR="00A4348D" w:rsidRPr="00806378" w:rsidRDefault="00A4348D" w:rsidP="00E53378">
            <w:pPr>
              <w:pStyle w:val="TableParagraph"/>
              <w:spacing w:line="253" w:lineRule="exact"/>
              <w:ind w:left="118"/>
            </w:pPr>
            <w:r w:rsidRPr="00806378">
              <w:t>Country</w:t>
            </w:r>
          </w:p>
        </w:tc>
        <w:tc>
          <w:tcPr>
            <w:tcW w:w="3264" w:type="dxa"/>
          </w:tcPr>
          <w:p w14:paraId="683020C0" w14:textId="77777777" w:rsidR="00A4348D" w:rsidRPr="00806378" w:rsidRDefault="00A4348D" w:rsidP="00E53378">
            <w:pPr>
              <w:pStyle w:val="TableParagraph"/>
              <w:ind w:left="102" w:right="303"/>
            </w:pPr>
            <w:r w:rsidRPr="00806378">
              <w:t>OECD member countries: Australia, Austria, Belgium, Canada, Chile, Czech Republic, Denmark, Estonia, Finland, France, Germany, Greece, Hungary, Iceland, Ireland, Israel, Italy, Japan, Korea, Luxembourg, Mexico, The Netherlands, New Zealand, Norway, Poland, Portugal, Slovak Republic, Slovenia, Spain, Sweden, Switzerland, Turkey, United Kingdom, and United States</w:t>
            </w:r>
          </w:p>
        </w:tc>
        <w:tc>
          <w:tcPr>
            <w:tcW w:w="3232" w:type="dxa"/>
          </w:tcPr>
          <w:p w14:paraId="1965553F" w14:textId="77777777" w:rsidR="00A4348D" w:rsidRPr="00806378" w:rsidRDefault="00A4348D" w:rsidP="00E53378">
            <w:pPr>
              <w:pStyle w:val="TableParagraph"/>
              <w:rPr>
                <w:rFonts w:ascii="Times New Roman"/>
              </w:rPr>
            </w:pPr>
          </w:p>
        </w:tc>
        <w:tc>
          <w:tcPr>
            <w:tcW w:w="3232" w:type="dxa"/>
          </w:tcPr>
          <w:p w14:paraId="5F841027" w14:textId="77777777" w:rsidR="00A4348D" w:rsidRPr="00806378" w:rsidRDefault="00A4348D" w:rsidP="00E53378">
            <w:pPr>
              <w:pStyle w:val="TableParagraph"/>
              <w:rPr>
                <w:rFonts w:ascii="Times New Roman"/>
              </w:rPr>
            </w:pPr>
          </w:p>
        </w:tc>
      </w:tr>
      <w:tr w:rsidR="00A4348D" w:rsidRPr="00806378" w14:paraId="65131470" w14:textId="77777777" w:rsidTr="00E53378">
        <w:trPr>
          <w:trHeight w:val="236"/>
        </w:trPr>
        <w:tc>
          <w:tcPr>
            <w:tcW w:w="3232" w:type="dxa"/>
          </w:tcPr>
          <w:p w14:paraId="2570FC27" w14:textId="77777777" w:rsidR="00A4348D" w:rsidRPr="00806378" w:rsidRDefault="00A4348D" w:rsidP="00E53378">
            <w:pPr>
              <w:pStyle w:val="TableParagraph"/>
              <w:spacing w:line="216" w:lineRule="exact"/>
              <w:ind w:left="118"/>
            </w:pPr>
            <w:r w:rsidRPr="00806378">
              <w:t>Language</w:t>
            </w:r>
          </w:p>
        </w:tc>
        <w:tc>
          <w:tcPr>
            <w:tcW w:w="3264" w:type="dxa"/>
          </w:tcPr>
          <w:p w14:paraId="7A861B9D" w14:textId="77777777" w:rsidR="00A4348D" w:rsidRPr="00806378" w:rsidRDefault="00A4348D" w:rsidP="00E53378">
            <w:pPr>
              <w:pStyle w:val="TableParagraph"/>
              <w:spacing w:line="216" w:lineRule="exact"/>
              <w:ind w:left="102"/>
            </w:pPr>
            <w:r w:rsidRPr="00806378">
              <w:t>English</w:t>
            </w:r>
          </w:p>
        </w:tc>
        <w:tc>
          <w:tcPr>
            <w:tcW w:w="3232" w:type="dxa"/>
          </w:tcPr>
          <w:p w14:paraId="05DE3FC3" w14:textId="77777777" w:rsidR="00A4348D" w:rsidRPr="00806378" w:rsidRDefault="00A4348D" w:rsidP="00E53378">
            <w:pPr>
              <w:pStyle w:val="TableParagraph"/>
              <w:rPr>
                <w:rFonts w:ascii="Times New Roman"/>
                <w:sz w:val="16"/>
              </w:rPr>
            </w:pPr>
          </w:p>
        </w:tc>
        <w:tc>
          <w:tcPr>
            <w:tcW w:w="3232" w:type="dxa"/>
          </w:tcPr>
          <w:p w14:paraId="3A40DAB5" w14:textId="77777777" w:rsidR="00A4348D" w:rsidRPr="00806378" w:rsidRDefault="00A4348D" w:rsidP="00E53378">
            <w:pPr>
              <w:pStyle w:val="TableParagraph"/>
              <w:rPr>
                <w:rFonts w:ascii="Times New Roman"/>
                <w:sz w:val="16"/>
              </w:rPr>
            </w:pPr>
          </w:p>
        </w:tc>
      </w:tr>
    </w:tbl>
    <w:p w14:paraId="2803FFDB" w14:textId="77777777" w:rsidR="00A4348D" w:rsidRPr="00806378" w:rsidRDefault="00A4348D" w:rsidP="00A4348D">
      <w:pPr>
        <w:rPr>
          <w:rFonts w:ascii="Times New Roman"/>
          <w:sz w:val="16"/>
        </w:rPr>
      </w:pPr>
    </w:p>
    <w:p w14:paraId="3C7B2F01" w14:textId="77777777" w:rsidR="00A4348D" w:rsidRPr="00806378" w:rsidRDefault="00A4348D" w:rsidP="00A4348D">
      <w:pPr>
        <w:rPr>
          <w:rFonts w:ascii="Times New Roman"/>
          <w:sz w:val="16"/>
        </w:rPr>
      </w:pPr>
    </w:p>
    <w:p w14:paraId="5CC706EA" w14:textId="77777777" w:rsidR="00A4348D" w:rsidRPr="00806378" w:rsidRDefault="00A4348D" w:rsidP="00A4348D">
      <w:pPr>
        <w:rPr>
          <w:rFonts w:ascii="Times New Roman"/>
          <w:sz w:val="16"/>
        </w:rPr>
      </w:pPr>
    </w:p>
    <w:p w14:paraId="5A6118C5" w14:textId="77777777" w:rsidR="00A4348D" w:rsidRPr="00806378" w:rsidRDefault="00A4348D" w:rsidP="00A4348D">
      <w:pPr>
        <w:tabs>
          <w:tab w:val="left" w:pos="1030"/>
        </w:tabs>
        <w:rPr>
          <w:rFonts w:ascii="Times New Roman"/>
          <w:sz w:val="16"/>
        </w:rPr>
      </w:pPr>
      <w:r w:rsidRPr="00806378">
        <w:rPr>
          <w:rFonts w:ascii="Times New Roman"/>
          <w:sz w:val="16"/>
        </w:rPr>
        <w:tab/>
      </w:r>
    </w:p>
    <w:p w14:paraId="5A002EA2" w14:textId="77777777" w:rsidR="00A4348D" w:rsidRPr="00806378" w:rsidRDefault="00A4348D" w:rsidP="00A4348D">
      <w:pPr>
        <w:rPr>
          <w:rFonts w:ascii="Times New Roman"/>
          <w:sz w:val="16"/>
        </w:rPr>
      </w:pPr>
      <w:r w:rsidRPr="00806378">
        <w:rPr>
          <w:rFonts w:ascii="Times New Roman"/>
          <w:sz w:val="16"/>
        </w:rPr>
        <w:br w:type="page"/>
      </w:r>
    </w:p>
    <w:p w14:paraId="5409DA5C" w14:textId="77777777" w:rsidR="00A4348D" w:rsidRPr="00806378" w:rsidRDefault="00A4348D" w:rsidP="00A4348D">
      <w:pPr>
        <w:tabs>
          <w:tab w:val="left" w:pos="1030"/>
        </w:tabs>
        <w:rPr>
          <w:rFonts w:ascii="Times New Roman"/>
          <w:sz w:val="20"/>
          <w:szCs w:val="20"/>
        </w:rPr>
      </w:pPr>
      <w:r w:rsidRPr="00806378">
        <w:rPr>
          <w:rFonts w:ascii="Times New Roman"/>
          <w:sz w:val="20"/>
          <w:szCs w:val="20"/>
        </w:rPr>
        <w:lastRenderedPageBreak/>
        <w:t xml:space="preserve">Appendix 4. Full text review guide </w:t>
      </w:r>
    </w:p>
    <w:p w14:paraId="190AEFA3" w14:textId="77777777" w:rsidR="00A4348D" w:rsidRPr="00806378" w:rsidRDefault="00A4348D" w:rsidP="00A4348D">
      <w:pPr>
        <w:tabs>
          <w:tab w:val="left" w:pos="1030"/>
        </w:tabs>
        <w:rPr>
          <w:rFonts w:ascii="Times New Roman"/>
          <w:sz w:val="16"/>
        </w:rPr>
        <w:sectPr w:rsidR="00A4348D" w:rsidRPr="00806378" w:rsidSect="00DD2D6A">
          <w:pgSz w:w="15840" w:h="12240" w:orient="landscape"/>
          <w:pgMar w:top="288" w:right="1320" w:bottom="288" w:left="1320" w:header="720" w:footer="720" w:gutter="0"/>
          <w:cols w:space="720"/>
        </w:sectPr>
      </w:pPr>
      <w:r w:rsidRPr="00806378">
        <w:rPr>
          <w:rFonts w:ascii="Times New Roman"/>
          <w:sz w:val="16"/>
        </w:rPr>
        <w:tab/>
      </w:r>
      <w:r w:rsidRPr="00806378">
        <w:rPr>
          <w:rFonts w:ascii="Times New Roman"/>
          <w:noProof/>
          <w:sz w:val="16"/>
          <w:lang w:val="en-IN" w:eastAsia="en-IN"/>
        </w:rPr>
        <w:drawing>
          <wp:inline distT="0" distB="0" distL="0" distR="0" wp14:anchorId="1D028149" wp14:editId="1DC449E1">
            <wp:extent cx="5193389" cy="6757153"/>
            <wp:effectExtent l="0" t="0" r="762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6301" cy="6773953"/>
                    </a:xfrm>
                    <a:prstGeom prst="rect">
                      <a:avLst/>
                    </a:prstGeom>
                    <a:noFill/>
                    <a:ln>
                      <a:noFill/>
                    </a:ln>
                  </pic:spPr>
                </pic:pic>
              </a:graphicData>
            </a:graphic>
          </wp:inline>
        </w:drawing>
      </w:r>
    </w:p>
    <w:p w14:paraId="53980F7D" w14:textId="77777777" w:rsidR="00A4348D" w:rsidRPr="00806378" w:rsidRDefault="00A4348D" w:rsidP="00A4348D">
      <w:pPr>
        <w:rPr>
          <w:sz w:val="2"/>
          <w:szCs w:val="2"/>
        </w:rPr>
      </w:pPr>
    </w:p>
    <w:p w14:paraId="4F6750E8" w14:textId="77777777" w:rsidR="004314A3" w:rsidRPr="00806378" w:rsidRDefault="004314A3">
      <w:pPr>
        <w:rPr>
          <w:sz w:val="2"/>
          <w:szCs w:val="2"/>
        </w:rPr>
      </w:pPr>
    </w:p>
    <w:p w14:paraId="5B86C6DB" w14:textId="77777777" w:rsidR="00E63F57" w:rsidRPr="00806378" w:rsidRDefault="00E63F57" w:rsidP="00E63F57">
      <w:pPr>
        <w:rPr>
          <w:sz w:val="2"/>
          <w:szCs w:val="2"/>
        </w:rPr>
      </w:pPr>
    </w:p>
    <w:p w14:paraId="58BB93BC" w14:textId="77777777" w:rsidR="00E63F57" w:rsidRPr="00806378" w:rsidRDefault="00E63F57" w:rsidP="00E63F57">
      <w:pPr>
        <w:rPr>
          <w:sz w:val="2"/>
          <w:szCs w:val="2"/>
        </w:rPr>
      </w:pPr>
    </w:p>
    <w:p w14:paraId="657F344E" w14:textId="77777777" w:rsidR="00E63F57" w:rsidRPr="00806378" w:rsidRDefault="00E63F57" w:rsidP="00E63F57">
      <w:pPr>
        <w:rPr>
          <w:sz w:val="2"/>
          <w:szCs w:val="2"/>
        </w:rPr>
      </w:pPr>
    </w:p>
    <w:p w14:paraId="007DC657" w14:textId="77777777" w:rsidR="00E63F57" w:rsidRPr="00806378" w:rsidRDefault="00E63F57" w:rsidP="00E63F57">
      <w:pPr>
        <w:rPr>
          <w:sz w:val="2"/>
          <w:szCs w:val="2"/>
        </w:rPr>
      </w:pPr>
    </w:p>
    <w:p w14:paraId="3B804C29" w14:textId="77777777" w:rsidR="00E63F57" w:rsidRPr="00806378" w:rsidRDefault="00E63F57" w:rsidP="00E63F57">
      <w:pPr>
        <w:rPr>
          <w:sz w:val="2"/>
          <w:szCs w:val="2"/>
        </w:rPr>
      </w:pPr>
    </w:p>
    <w:p w14:paraId="636A94B2" w14:textId="77777777" w:rsidR="00E63F57" w:rsidRPr="00806378" w:rsidRDefault="00E63F57" w:rsidP="00E63F57">
      <w:pPr>
        <w:rPr>
          <w:sz w:val="2"/>
          <w:szCs w:val="2"/>
        </w:rPr>
      </w:pPr>
    </w:p>
    <w:p w14:paraId="032C27B1" w14:textId="77777777" w:rsidR="00E63F57" w:rsidRPr="00806378" w:rsidRDefault="00E63F57" w:rsidP="00E63F57">
      <w:pPr>
        <w:rPr>
          <w:sz w:val="2"/>
          <w:szCs w:val="2"/>
        </w:rPr>
      </w:pPr>
    </w:p>
    <w:p w14:paraId="78A10B9F" w14:textId="77777777" w:rsidR="00E63F57" w:rsidRPr="00806378" w:rsidRDefault="00E63F57" w:rsidP="00E63F57">
      <w:pPr>
        <w:rPr>
          <w:sz w:val="2"/>
          <w:szCs w:val="2"/>
        </w:rPr>
      </w:pPr>
    </w:p>
    <w:p w14:paraId="3EF984F7" w14:textId="77777777" w:rsidR="00E63F57" w:rsidRPr="00806378" w:rsidRDefault="00E63F57" w:rsidP="00E63F57">
      <w:pPr>
        <w:rPr>
          <w:sz w:val="2"/>
          <w:szCs w:val="2"/>
        </w:rPr>
      </w:pPr>
    </w:p>
    <w:p w14:paraId="0528D9B6" w14:textId="77777777" w:rsidR="00E63F57" w:rsidRPr="00806378" w:rsidRDefault="00E63F57" w:rsidP="00E63F57">
      <w:pPr>
        <w:rPr>
          <w:sz w:val="2"/>
          <w:szCs w:val="2"/>
        </w:rPr>
      </w:pPr>
    </w:p>
    <w:p w14:paraId="017C6AB3" w14:textId="77777777" w:rsidR="00E63F57" w:rsidRPr="00806378" w:rsidRDefault="00E63F57" w:rsidP="00E63F57">
      <w:pPr>
        <w:rPr>
          <w:sz w:val="2"/>
          <w:szCs w:val="2"/>
        </w:rPr>
      </w:pPr>
    </w:p>
    <w:p w14:paraId="71CCA8F9" w14:textId="77777777" w:rsidR="00E63F57" w:rsidRPr="00806378" w:rsidRDefault="00E63F57" w:rsidP="00E63F57">
      <w:pPr>
        <w:rPr>
          <w:sz w:val="2"/>
          <w:szCs w:val="2"/>
        </w:rPr>
      </w:pPr>
    </w:p>
    <w:p w14:paraId="3C1DE306" w14:textId="77777777" w:rsidR="00E63F57" w:rsidRPr="00806378" w:rsidRDefault="00E63F57" w:rsidP="00E63F57">
      <w:pPr>
        <w:rPr>
          <w:sz w:val="2"/>
          <w:szCs w:val="2"/>
        </w:rPr>
      </w:pPr>
    </w:p>
    <w:p w14:paraId="1C41197B" w14:textId="77777777" w:rsidR="00E63F57" w:rsidRPr="00806378" w:rsidRDefault="00E63F57" w:rsidP="00E63F57">
      <w:pPr>
        <w:rPr>
          <w:sz w:val="2"/>
          <w:szCs w:val="2"/>
        </w:rPr>
      </w:pPr>
    </w:p>
    <w:p w14:paraId="7B224480" w14:textId="77777777" w:rsidR="00E63F57" w:rsidRPr="00806378" w:rsidRDefault="00E63F57" w:rsidP="00E63F57">
      <w:pPr>
        <w:rPr>
          <w:sz w:val="2"/>
          <w:szCs w:val="2"/>
        </w:rPr>
      </w:pPr>
    </w:p>
    <w:p w14:paraId="7393FC07" w14:textId="77777777" w:rsidR="00E63F57" w:rsidRPr="00806378" w:rsidRDefault="00E63F57" w:rsidP="00E63F57">
      <w:pPr>
        <w:rPr>
          <w:sz w:val="2"/>
          <w:szCs w:val="2"/>
        </w:rPr>
      </w:pPr>
    </w:p>
    <w:p w14:paraId="07B63B3E" w14:textId="77777777" w:rsidR="00E63F57" w:rsidRPr="00806378" w:rsidRDefault="00E63F57" w:rsidP="00E63F57">
      <w:pPr>
        <w:rPr>
          <w:sz w:val="2"/>
          <w:szCs w:val="2"/>
        </w:rPr>
      </w:pPr>
    </w:p>
    <w:p w14:paraId="5394FCD5" w14:textId="77777777" w:rsidR="00E63F57" w:rsidRPr="00806378" w:rsidRDefault="00E63F57" w:rsidP="00E63F57">
      <w:pPr>
        <w:rPr>
          <w:sz w:val="2"/>
          <w:szCs w:val="2"/>
        </w:rPr>
      </w:pPr>
    </w:p>
    <w:p w14:paraId="4476C22B" w14:textId="77777777" w:rsidR="00E63F57" w:rsidRPr="00806378" w:rsidRDefault="00E63F57" w:rsidP="00E63F57">
      <w:pPr>
        <w:rPr>
          <w:sz w:val="2"/>
          <w:szCs w:val="2"/>
        </w:rPr>
      </w:pPr>
    </w:p>
    <w:p w14:paraId="79062532" w14:textId="77777777" w:rsidR="00E63F57" w:rsidRPr="00806378" w:rsidRDefault="00E63F57" w:rsidP="00E63F57">
      <w:pPr>
        <w:rPr>
          <w:sz w:val="2"/>
          <w:szCs w:val="2"/>
        </w:rPr>
      </w:pPr>
    </w:p>
    <w:p w14:paraId="2276A829" w14:textId="77777777" w:rsidR="00E63F57" w:rsidRPr="00806378" w:rsidRDefault="00E63F57" w:rsidP="00E63F57">
      <w:pPr>
        <w:rPr>
          <w:sz w:val="2"/>
          <w:szCs w:val="2"/>
        </w:rPr>
      </w:pPr>
    </w:p>
    <w:p w14:paraId="42A1FB3B" w14:textId="77777777" w:rsidR="00E63F57" w:rsidRPr="00806378" w:rsidRDefault="00E63F57" w:rsidP="00E63F57">
      <w:pPr>
        <w:rPr>
          <w:sz w:val="2"/>
          <w:szCs w:val="2"/>
        </w:rPr>
      </w:pPr>
    </w:p>
    <w:p w14:paraId="54CD4558" w14:textId="77777777" w:rsidR="00E63F57" w:rsidRPr="00806378" w:rsidRDefault="00E63F57" w:rsidP="00E63F57">
      <w:pPr>
        <w:rPr>
          <w:sz w:val="2"/>
          <w:szCs w:val="2"/>
        </w:rPr>
      </w:pPr>
    </w:p>
    <w:p w14:paraId="6FBF6A17" w14:textId="77777777" w:rsidR="00E63F57" w:rsidRPr="00806378" w:rsidRDefault="00E63F57" w:rsidP="00E63F57">
      <w:pPr>
        <w:rPr>
          <w:sz w:val="2"/>
          <w:szCs w:val="2"/>
        </w:rPr>
      </w:pPr>
    </w:p>
    <w:p w14:paraId="024109FB" w14:textId="77777777" w:rsidR="00E63F57" w:rsidRPr="00806378" w:rsidRDefault="00E63F57" w:rsidP="00E63F57">
      <w:pPr>
        <w:rPr>
          <w:sz w:val="2"/>
          <w:szCs w:val="2"/>
        </w:rPr>
      </w:pPr>
    </w:p>
    <w:p w14:paraId="73D16844" w14:textId="77777777" w:rsidR="00E63F57" w:rsidRPr="00806378" w:rsidRDefault="00E63F57" w:rsidP="00E63F57">
      <w:pPr>
        <w:rPr>
          <w:sz w:val="2"/>
          <w:szCs w:val="2"/>
        </w:rPr>
      </w:pPr>
    </w:p>
    <w:p w14:paraId="019054D4" w14:textId="77777777" w:rsidR="00E63F57" w:rsidRPr="00806378" w:rsidRDefault="00E63F57" w:rsidP="00E63F57">
      <w:pPr>
        <w:rPr>
          <w:sz w:val="2"/>
          <w:szCs w:val="2"/>
        </w:rPr>
      </w:pPr>
    </w:p>
    <w:p w14:paraId="0AB4C532" w14:textId="77777777" w:rsidR="00E63F57" w:rsidRPr="00806378" w:rsidRDefault="00E63F57" w:rsidP="00E63F57">
      <w:pPr>
        <w:rPr>
          <w:sz w:val="2"/>
          <w:szCs w:val="2"/>
        </w:rPr>
      </w:pPr>
    </w:p>
    <w:p w14:paraId="4BE56F5F" w14:textId="77777777" w:rsidR="00E63F57" w:rsidRPr="00806378" w:rsidRDefault="00E63F57" w:rsidP="00E63F57">
      <w:pPr>
        <w:rPr>
          <w:sz w:val="2"/>
          <w:szCs w:val="2"/>
        </w:rPr>
      </w:pPr>
    </w:p>
    <w:p w14:paraId="445AD2B8" w14:textId="77777777" w:rsidR="00E63F57" w:rsidRPr="00806378" w:rsidRDefault="00E63F57" w:rsidP="00E63F57">
      <w:pPr>
        <w:rPr>
          <w:sz w:val="2"/>
          <w:szCs w:val="2"/>
        </w:rPr>
      </w:pPr>
    </w:p>
    <w:p w14:paraId="61CF2B5F" w14:textId="77777777" w:rsidR="00E63F57" w:rsidRPr="00806378" w:rsidRDefault="00E63F57" w:rsidP="00E63F57">
      <w:pPr>
        <w:rPr>
          <w:sz w:val="2"/>
          <w:szCs w:val="2"/>
        </w:rPr>
      </w:pPr>
    </w:p>
    <w:p w14:paraId="4D9FC3BA" w14:textId="77777777" w:rsidR="00E63F57" w:rsidRPr="00806378" w:rsidRDefault="00E63F57" w:rsidP="00E63F57">
      <w:pPr>
        <w:rPr>
          <w:sz w:val="2"/>
          <w:szCs w:val="2"/>
        </w:rPr>
      </w:pPr>
    </w:p>
    <w:p w14:paraId="689C489B" w14:textId="77777777" w:rsidR="00E63F57" w:rsidRPr="00806378" w:rsidRDefault="00E63F57" w:rsidP="00E63F57">
      <w:pPr>
        <w:rPr>
          <w:sz w:val="2"/>
          <w:szCs w:val="2"/>
        </w:rPr>
      </w:pPr>
    </w:p>
    <w:p w14:paraId="102476E8" w14:textId="77777777" w:rsidR="00E63F57" w:rsidRPr="00806378" w:rsidRDefault="00E63F57" w:rsidP="00E63F57">
      <w:pPr>
        <w:rPr>
          <w:sz w:val="2"/>
          <w:szCs w:val="2"/>
        </w:rPr>
      </w:pPr>
    </w:p>
    <w:p w14:paraId="2C239EDF" w14:textId="77777777" w:rsidR="00E63F57" w:rsidRPr="00806378" w:rsidRDefault="00E63F57" w:rsidP="00E63F57">
      <w:pPr>
        <w:rPr>
          <w:sz w:val="2"/>
          <w:szCs w:val="2"/>
        </w:rPr>
      </w:pPr>
    </w:p>
    <w:p w14:paraId="2A0B3469" w14:textId="77777777" w:rsidR="00E63F57" w:rsidRPr="00806378" w:rsidRDefault="00E63F57" w:rsidP="00E63F57">
      <w:pPr>
        <w:rPr>
          <w:sz w:val="2"/>
          <w:szCs w:val="2"/>
        </w:rPr>
      </w:pPr>
    </w:p>
    <w:p w14:paraId="28F03DE9" w14:textId="740A95E8" w:rsidR="004314A3" w:rsidRPr="00F94536" w:rsidRDefault="00E63F57" w:rsidP="00E63F57">
      <w:pPr>
        <w:tabs>
          <w:tab w:val="left" w:pos="1790"/>
        </w:tabs>
        <w:rPr>
          <w:b/>
          <w:sz w:val="20"/>
        </w:rPr>
      </w:pPr>
      <w:r w:rsidRPr="00806378">
        <w:rPr>
          <w:sz w:val="2"/>
          <w:szCs w:val="2"/>
        </w:rPr>
        <w:tab/>
      </w:r>
      <w:r w:rsidRPr="00806378">
        <w:rPr>
          <w:sz w:val="24"/>
          <w:szCs w:val="24"/>
        </w:rPr>
        <w:t>APPENDIX 5 – SEE SEPARATE DOCUMENT</w:t>
      </w:r>
    </w:p>
    <w:p w14:paraId="2383CC11" w14:textId="77777777" w:rsidR="004314A3" w:rsidRPr="00F94536" w:rsidRDefault="004314A3">
      <w:pPr>
        <w:pStyle w:val="BodyText"/>
        <w:rPr>
          <w:b/>
          <w:sz w:val="20"/>
        </w:rPr>
      </w:pPr>
    </w:p>
    <w:p w14:paraId="12387967" w14:textId="77777777" w:rsidR="004314A3" w:rsidRPr="00F94536" w:rsidRDefault="004314A3">
      <w:pPr>
        <w:pStyle w:val="BodyText"/>
        <w:rPr>
          <w:b/>
          <w:sz w:val="20"/>
        </w:rPr>
      </w:pPr>
    </w:p>
    <w:sectPr w:rsidR="004314A3" w:rsidRPr="00F94536" w:rsidSect="00761C7C">
      <w:footerReference w:type="default" r:id="rId11"/>
      <w:pgSz w:w="15840" w:h="12240" w:orient="landscape"/>
      <w:pgMar w:top="1140" w:right="580" w:bottom="500" w:left="600" w:header="0" w:footer="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F63" w14:textId="77777777" w:rsidR="001645D5" w:rsidRDefault="001645D5">
      <w:r>
        <w:separator/>
      </w:r>
    </w:p>
  </w:endnote>
  <w:endnote w:type="continuationSeparator" w:id="0">
    <w:p w14:paraId="21DD7DCD" w14:textId="77777777" w:rsidR="001645D5" w:rsidRDefault="0016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6000" w14:textId="77777777" w:rsidR="004314A3" w:rsidRDefault="004314A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44C0" w14:textId="77777777" w:rsidR="004314A3" w:rsidRDefault="004314A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400E" w14:textId="77777777" w:rsidR="001645D5" w:rsidRDefault="001645D5">
      <w:r>
        <w:separator/>
      </w:r>
    </w:p>
  </w:footnote>
  <w:footnote w:type="continuationSeparator" w:id="0">
    <w:p w14:paraId="2F944195" w14:textId="77777777" w:rsidR="001645D5" w:rsidRDefault="0016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6AC"/>
    <w:multiLevelType w:val="hybridMultilevel"/>
    <w:tmpl w:val="CCDE0AFE"/>
    <w:lvl w:ilvl="0" w:tplc="197C1D6E">
      <w:start w:val="13"/>
      <w:numFmt w:val="decimal"/>
      <w:lvlText w:val="%1"/>
      <w:lvlJc w:val="left"/>
      <w:pPr>
        <w:ind w:left="372" w:hanging="256"/>
      </w:pPr>
      <w:rPr>
        <w:rFonts w:ascii="Arial" w:eastAsia="Arial" w:hAnsi="Arial" w:cs="Arial" w:hint="default"/>
        <w:b w:val="0"/>
        <w:bCs w:val="0"/>
        <w:i w:val="0"/>
        <w:iCs w:val="0"/>
        <w:spacing w:val="-2"/>
        <w:w w:val="103"/>
        <w:sz w:val="17"/>
        <w:szCs w:val="17"/>
      </w:rPr>
    </w:lvl>
    <w:lvl w:ilvl="1" w:tplc="44DC202C">
      <w:numFmt w:val="bullet"/>
      <w:lvlText w:val="•"/>
      <w:lvlJc w:val="left"/>
      <w:pPr>
        <w:ind w:left="863" w:hanging="256"/>
      </w:pPr>
      <w:rPr>
        <w:rFonts w:hint="default"/>
      </w:rPr>
    </w:lvl>
    <w:lvl w:ilvl="2" w:tplc="BFE8C54A">
      <w:numFmt w:val="bullet"/>
      <w:lvlText w:val="•"/>
      <w:lvlJc w:val="left"/>
      <w:pPr>
        <w:ind w:left="1346" w:hanging="256"/>
      </w:pPr>
      <w:rPr>
        <w:rFonts w:hint="default"/>
      </w:rPr>
    </w:lvl>
    <w:lvl w:ilvl="3" w:tplc="250E0556">
      <w:numFmt w:val="bullet"/>
      <w:lvlText w:val="•"/>
      <w:lvlJc w:val="left"/>
      <w:pPr>
        <w:ind w:left="1829" w:hanging="256"/>
      </w:pPr>
      <w:rPr>
        <w:rFonts w:hint="default"/>
      </w:rPr>
    </w:lvl>
    <w:lvl w:ilvl="4" w:tplc="0B2CF0BC">
      <w:numFmt w:val="bullet"/>
      <w:lvlText w:val="•"/>
      <w:lvlJc w:val="left"/>
      <w:pPr>
        <w:ind w:left="2312" w:hanging="256"/>
      </w:pPr>
      <w:rPr>
        <w:rFonts w:hint="default"/>
      </w:rPr>
    </w:lvl>
    <w:lvl w:ilvl="5" w:tplc="132CC584">
      <w:numFmt w:val="bullet"/>
      <w:lvlText w:val="•"/>
      <w:lvlJc w:val="left"/>
      <w:pPr>
        <w:ind w:left="2796" w:hanging="256"/>
      </w:pPr>
      <w:rPr>
        <w:rFonts w:hint="default"/>
      </w:rPr>
    </w:lvl>
    <w:lvl w:ilvl="6" w:tplc="E976DB5A">
      <w:numFmt w:val="bullet"/>
      <w:lvlText w:val="•"/>
      <w:lvlJc w:val="left"/>
      <w:pPr>
        <w:ind w:left="3279" w:hanging="256"/>
      </w:pPr>
      <w:rPr>
        <w:rFonts w:hint="default"/>
      </w:rPr>
    </w:lvl>
    <w:lvl w:ilvl="7" w:tplc="B0345F2C">
      <w:numFmt w:val="bullet"/>
      <w:lvlText w:val="•"/>
      <w:lvlJc w:val="left"/>
      <w:pPr>
        <w:ind w:left="3762" w:hanging="256"/>
      </w:pPr>
      <w:rPr>
        <w:rFonts w:hint="default"/>
      </w:rPr>
    </w:lvl>
    <w:lvl w:ilvl="8" w:tplc="93BAE834">
      <w:numFmt w:val="bullet"/>
      <w:lvlText w:val="•"/>
      <w:lvlJc w:val="left"/>
      <w:pPr>
        <w:ind w:left="4245" w:hanging="256"/>
      </w:pPr>
      <w:rPr>
        <w:rFonts w:hint="default"/>
      </w:rPr>
    </w:lvl>
  </w:abstractNum>
  <w:abstractNum w:abstractNumId="1" w15:restartNumberingAfterBreak="0">
    <w:nsid w:val="10B068F3"/>
    <w:multiLevelType w:val="hybridMultilevel"/>
    <w:tmpl w:val="DB3C119C"/>
    <w:lvl w:ilvl="0" w:tplc="F4DC26E0">
      <w:numFmt w:val="bullet"/>
      <w:lvlText w:val="-"/>
      <w:lvlJc w:val="left"/>
      <w:pPr>
        <w:ind w:left="141" w:hanging="352"/>
      </w:pPr>
      <w:rPr>
        <w:rFonts w:ascii="Calibri" w:eastAsia="Calibri" w:hAnsi="Calibri" w:cs="Calibri" w:hint="default"/>
        <w:b w:val="0"/>
        <w:bCs w:val="0"/>
        <w:i w:val="0"/>
        <w:iCs w:val="0"/>
        <w:w w:val="103"/>
        <w:sz w:val="17"/>
        <w:szCs w:val="17"/>
      </w:rPr>
    </w:lvl>
    <w:lvl w:ilvl="1" w:tplc="D0F60C32">
      <w:numFmt w:val="bullet"/>
      <w:lvlText w:val="o"/>
      <w:lvlJc w:val="left"/>
      <w:pPr>
        <w:ind w:left="1580" w:hanging="352"/>
      </w:pPr>
      <w:rPr>
        <w:rFonts w:ascii="Courier New" w:eastAsia="Courier New" w:hAnsi="Courier New" w:cs="Courier New" w:hint="default"/>
        <w:b w:val="0"/>
        <w:bCs w:val="0"/>
        <w:i w:val="0"/>
        <w:iCs w:val="0"/>
        <w:w w:val="103"/>
        <w:sz w:val="17"/>
        <w:szCs w:val="17"/>
      </w:rPr>
    </w:lvl>
    <w:lvl w:ilvl="2" w:tplc="38D221E0">
      <w:numFmt w:val="bullet"/>
      <w:lvlText w:val="•"/>
      <w:lvlJc w:val="left"/>
      <w:pPr>
        <w:ind w:left="1874" w:hanging="352"/>
      </w:pPr>
      <w:rPr>
        <w:rFonts w:hint="default"/>
      </w:rPr>
    </w:lvl>
    <w:lvl w:ilvl="3" w:tplc="1914999E">
      <w:numFmt w:val="bullet"/>
      <w:lvlText w:val="•"/>
      <w:lvlJc w:val="left"/>
      <w:pPr>
        <w:ind w:left="2168" w:hanging="352"/>
      </w:pPr>
      <w:rPr>
        <w:rFonts w:hint="default"/>
      </w:rPr>
    </w:lvl>
    <w:lvl w:ilvl="4" w:tplc="ED9E77C2">
      <w:numFmt w:val="bullet"/>
      <w:lvlText w:val="•"/>
      <w:lvlJc w:val="left"/>
      <w:pPr>
        <w:ind w:left="2463" w:hanging="352"/>
      </w:pPr>
      <w:rPr>
        <w:rFonts w:hint="default"/>
      </w:rPr>
    </w:lvl>
    <w:lvl w:ilvl="5" w:tplc="B8D680A0">
      <w:numFmt w:val="bullet"/>
      <w:lvlText w:val="•"/>
      <w:lvlJc w:val="left"/>
      <w:pPr>
        <w:ind w:left="2757" w:hanging="352"/>
      </w:pPr>
      <w:rPr>
        <w:rFonts w:hint="default"/>
      </w:rPr>
    </w:lvl>
    <w:lvl w:ilvl="6" w:tplc="15EC4D66">
      <w:numFmt w:val="bullet"/>
      <w:lvlText w:val="•"/>
      <w:lvlJc w:val="left"/>
      <w:pPr>
        <w:ind w:left="3051" w:hanging="352"/>
      </w:pPr>
      <w:rPr>
        <w:rFonts w:hint="default"/>
      </w:rPr>
    </w:lvl>
    <w:lvl w:ilvl="7" w:tplc="A0C09266">
      <w:numFmt w:val="bullet"/>
      <w:lvlText w:val="•"/>
      <w:lvlJc w:val="left"/>
      <w:pPr>
        <w:ind w:left="3346" w:hanging="352"/>
      </w:pPr>
      <w:rPr>
        <w:rFonts w:hint="default"/>
      </w:rPr>
    </w:lvl>
    <w:lvl w:ilvl="8" w:tplc="E33E6780">
      <w:numFmt w:val="bullet"/>
      <w:lvlText w:val="•"/>
      <w:lvlJc w:val="left"/>
      <w:pPr>
        <w:ind w:left="3640" w:hanging="352"/>
      </w:pPr>
      <w:rPr>
        <w:rFonts w:hint="default"/>
      </w:rPr>
    </w:lvl>
  </w:abstractNum>
  <w:abstractNum w:abstractNumId="2" w15:restartNumberingAfterBreak="0">
    <w:nsid w:val="17612BC7"/>
    <w:multiLevelType w:val="multilevel"/>
    <w:tmpl w:val="3CD89F00"/>
    <w:lvl w:ilvl="0">
      <w:start w:val="2"/>
      <w:numFmt w:val="decimal"/>
      <w:lvlText w:val="%1"/>
      <w:lvlJc w:val="left"/>
      <w:pPr>
        <w:ind w:left="664" w:hanging="545"/>
      </w:pPr>
      <w:rPr>
        <w:rFonts w:hint="default"/>
      </w:rPr>
    </w:lvl>
    <w:lvl w:ilvl="1">
      <w:numFmt w:val="decimal"/>
      <w:lvlText w:val="%1.%2"/>
      <w:lvlJc w:val="left"/>
      <w:pPr>
        <w:ind w:left="664" w:hanging="545"/>
        <w:jc w:val="right"/>
      </w:pPr>
      <w:rPr>
        <w:rFonts w:ascii="Arial" w:eastAsia="Arial" w:hAnsi="Arial" w:cs="Arial" w:hint="default"/>
        <w:b w:val="0"/>
        <w:bCs w:val="0"/>
        <w:i w:val="0"/>
        <w:iCs w:val="0"/>
        <w:spacing w:val="-4"/>
        <w:w w:val="99"/>
        <w:sz w:val="21"/>
        <w:szCs w:val="21"/>
      </w:rPr>
    </w:lvl>
    <w:lvl w:ilvl="2">
      <w:numFmt w:val="bullet"/>
      <w:lvlText w:val="•"/>
      <w:lvlJc w:val="left"/>
      <w:pPr>
        <w:ind w:left="2468" w:hanging="545"/>
      </w:pPr>
      <w:rPr>
        <w:rFonts w:hint="default"/>
      </w:rPr>
    </w:lvl>
    <w:lvl w:ilvl="3">
      <w:numFmt w:val="bullet"/>
      <w:lvlText w:val="•"/>
      <w:lvlJc w:val="left"/>
      <w:pPr>
        <w:ind w:left="3372" w:hanging="545"/>
      </w:pPr>
      <w:rPr>
        <w:rFonts w:hint="default"/>
      </w:rPr>
    </w:lvl>
    <w:lvl w:ilvl="4">
      <w:numFmt w:val="bullet"/>
      <w:lvlText w:val="•"/>
      <w:lvlJc w:val="left"/>
      <w:pPr>
        <w:ind w:left="4276" w:hanging="545"/>
      </w:pPr>
      <w:rPr>
        <w:rFonts w:hint="default"/>
      </w:rPr>
    </w:lvl>
    <w:lvl w:ilvl="5">
      <w:numFmt w:val="bullet"/>
      <w:lvlText w:val="•"/>
      <w:lvlJc w:val="left"/>
      <w:pPr>
        <w:ind w:left="5180" w:hanging="545"/>
      </w:pPr>
      <w:rPr>
        <w:rFonts w:hint="default"/>
      </w:rPr>
    </w:lvl>
    <w:lvl w:ilvl="6">
      <w:numFmt w:val="bullet"/>
      <w:lvlText w:val="•"/>
      <w:lvlJc w:val="left"/>
      <w:pPr>
        <w:ind w:left="6084" w:hanging="545"/>
      </w:pPr>
      <w:rPr>
        <w:rFonts w:hint="default"/>
      </w:rPr>
    </w:lvl>
    <w:lvl w:ilvl="7">
      <w:numFmt w:val="bullet"/>
      <w:lvlText w:val="•"/>
      <w:lvlJc w:val="left"/>
      <w:pPr>
        <w:ind w:left="6988" w:hanging="545"/>
      </w:pPr>
      <w:rPr>
        <w:rFonts w:hint="default"/>
      </w:rPr>
    </w:lvl>
    <w:lvl w:ilvl="8">
      <w:numFmt w:val="bullet"/>
      <w:lvlText w:val="•"/>
      <w:lvlJc w:val="left"/>
      <w:pPr>
        <w:ind w:left="7892" w:hanging="545"/>
      </w:pPr>
      <w:rPr>
        <w:rFonts w:hint="default"/>
      </w:rPr>
    </w:lvl>
  </w:abstractNum>
  <w:abstractNum w:abstractNumId="3" w15:restartNumberingAfterBreak="0">
    <w:nsid w:val="19EB6F93"/>
    <w:multiLevelType w:val="hybridMultilevel"/>
    <w:tmpl w:val="77E06564"/>
    <w:lvl w:ilvl="0" w:tplc="3BF2FFA2">
      <w:start w:val="1"/>
      <w:numFmt w:val="decimal"/>
      <w:lvlText w:val="(%1)"/>
      <w:lvlJc w:val="left"/>
      <w:pPr>
        <w:ind w:left="130" w:hanging="272"/>
      </w:pPr>
      <w:rPr>
        <w:rFonts w:ascii="Arial" w:eastAsia="Arial" w:hAnsi="Arial" w:cs="Arial" w:hint="default"/>
        <w:b w:val="0"/>
        <w:bCs w:val="0"/>
        <w:i w:val="0"/>
        <w:iCs w:val="0"/>
        <w:spacing w:val="-2"/>
        <w:w w:val="103"/>
        <w:sz w:val="17"/>
        <w:szCs w:val="17"/>
      </w:rPr>
    </w:lvl>
    <w:lvl w:ilvl="1" w:tplc="A2867E78">
      <w:numFmt w:val="bullet"/>
      <w:lvlText w:val="•"/>
      <w:lvlJc w:val="left"/>
      <w:pPr>
        <w:ind w:left="327" w:hanging="272"/>
      </w:pPr>
      <w:rPr>
        <w:rFonts w:hint="default"/>
      </w:rPr>
    </w:lvl>
    <w:lvl w:ilvl="2" w:tplc="3D8C8928">
      <w:numFmt w:val="bullet"/>
      <w:lvlText w:val="•"/>
      <w:lvlJc w:val="left"/>
      <w:pPr>
        <w:ind w:left="534" w:hanging="272"/>
      </w:pPr>
      <w:rPr>
        <w:rFonts w:hint="default"/>
      </w:rPr>
    </w:lvl>
    <w:lvl w:ilvl="3" w:tplc="4A563974">
      <w:numFmt w:val="bullet"/>
      <w:lvlText w:val="•"/>
      <w:lvlJc w:val="left"/>
      <w:pPr>
        <w:ind w:left="741" w:hanging="272"/>
      </w:pPr>
      <w:rPr>
        <w:rFonts w:hint="default"/>
      </w:rPr>
    </w:lvl>
    <w:lvl w:ilvl="4" w:tplc="9E7C60E6">
      <w:numFmt w:val="bullet"/>
      <w:lvlText w:val="•"/>
      <w:lvlJc w:val="left"/>
      <w:pPr>
        <w:ind w:left="948" w:hanging="272"/>
      </w:pPr>
      <w:rPr>
        <w:rFonts w:hint="default"/>
      </w:rPr>
    </w:lvl>
    <w:lvl w:ilvl="5" w:tplc="DD4EB894">
      <w:numFmt w:val="bullet"/>
      <w:lvlText w:val="•"/>
      <w:lvlJc w:val="left"/>
      <w:pPr>
        <w:ind w:left="1155" w:hanging="272"/>
      </w:pPr>
      <w:rPr>
        <w:rFonts w:hint="default"/>
      </w:rPr>
    </w:lvl>
    <w:lvl w:ilvl="6" w:tplc="7F6A8628">
      <w:numFmt w:val="bullet"/>
      <w:lvlText w:val="•"/>
      <w:lvlJc w:val="left"/>
      <w:pPr>
        <w:ind w:left="1362" w:hanging="272"/>
      </w:pPr>
      <w:rPr>
        <w:rFonts w:hint="default"/>
      </w:rPr>
    </w:lvl>
    <w:lvl w:ilvl="7" w:tplc="543270B8">
      <w:numFmt w:val="bullet"/>
      <w:lvlText w:val="•"/>
      <w:lvlJc w:val="left"/>
      <w:pPr>
        <w:ind w:left="1569" w:hanging="272"/>
      </w:pPr>
      <w:rPr>
        <w:rFonts w:hint="default"/>
      </w:rPr>
    </w:lvl>
    <w:lvl w:ilvl="8" w:tplc="A13640D8">
      <w:numFmt w:val="bullet"/>
      <w:lvlText w:val="•"/>
      <w:lvlJc w:val="left"/>
      <w:pPr>
        <w:ind w:left="1776" w:hanging="272"/>
      </w:pPr>
      <w:rPr>
        <w:rFonts w:hint="default"/>
      </w:rPr>
    </w:lvl>
  </w:abstractNum>
  <w:abstractNum w:abstractNumId="4" w15:restartNumberingAfterBreak="0">
    <w:nsid w:val="1C686F70"/>
    <w:multiLevelType w:val="hybridMultilevel"/>
    <w:tmpl w:val="CDCA56B8"/>
    <w:lvl w:ilvl="0" w:tplc="3D3CBAFA">
      <w:start w:val="1"/>
      <w:numFmt w:val="decimal"/>
      <w:lvlText w:val="(%1)"/>
      <w:lvlJc w:val="left"/>
      <w:pPr>
        <w:ind w:left="113" w:hanging="272"/>
      </w:pPr>
      <w:rPr>
        <w:rFonts w:ascii="Arial" w:eastAsia="Arial" w:hAnsi="Arial" w:cs="Arial" w:hint="default"/>
        <w:b w:val="0"/>
        <w:bCs w:val="0"/>
        <w:i w:val="0"/>
        <w:iCs w:val="0"/>
        <w:spacing w:val="-2"/>
        <w:w w:val="103"/>
        <w:sz w:val="17"/>
        <w:szCs w:val="17"/>
      </w:rPr>
    </w:lvl>
    <w:lvl w:ilvl="1" w:tplc="BFCCA070">
      <w:numFmt w:val="bullet"/>
      <w:lvlText w:val="•"/>
      <w:lvlJc w:val="left"/>
      <w:pPr>
        <w:ind w:left="325" w:hanging="272"/>
      </w:pPr>
      <w:rPr>
        <w:rFonts w:hint="default"/>
      </w:rPr>
    </w:lvl>
    <w:lvl w:ilvl="2" w:tplc="5E9E38DA">
      <w:numFmt w:val="bullet"/>
      <w:lvlText w:val="•"/>
      <w:lvlJc w:val="left"/>
      <w:pPr>
        <w:ind w:left="531" w:hanging="272"/>
      </w:pPr>
      <w:rPr>
        <w:rFonts w:hint="default"/>
      </w:rPr>
    </w:lvl>
    <w:lvl w:ilvl="3" w:tplc="75F819FE">
      <w:numFmt w:val="bullet"/>
      <w:lvlText w:val="•"/>
      <w:lvlJc w:val="left"/>
      <w:pPr>
        <w:ind w:left="736" w:hanging="272"/>
      </w:pPr>
      <w:rPr>
        <w:rFonts w:hint="default"/>
      </w:rPr>
    </w:lvl>
    <w:lvl w:ilvl="4" w:tplc="8BBE7DD0">
      <w:numFmt w:val="bullet"/>
      <w:lvlText w:val="•"/>
      <w:lvlJc w:val="left"/>
      <w:pPr>
        <w:ind w:left="942" w:hanging="272"/>
      </w:pPr>
      <w:rPr>
        <w:rFonts w:hint="default"/>
      </w:rPr>
    </w:lvl>
    <w:lvl w:ilvl="5" w:tplc="2F065208">
      <w:numFmt w:val="bullet"/>
      <w:lvlText w:val="•"/>
      <w:lvlJc w:val="left"/>
      <w:pPr>
        <w:ind w:left="1147" w:hanging="272"/>
      </w:pPr>
      <w:rPr>
        <w:rFonts w:hint="default"/>
      </w:rPr>
    </w:lvl>
    <w:lvl w:ilvl="6" w:tplc="5EC28D60">
      <w:numFmt w:val="bullet"/>
      <w:lvlText w:val="•"/>
      <w:lvlJc w:val="left"/>
      <w:pPr>
        <w:ind w:left="1353" w:hanging="272"/>
      </w:pPr>
      <w:rPr>
        <w:rFonts w:hint="default"/>
      </w:rPr>
    </w:lvl>
    <w:lvl w:ilvl="7" w:tplc="1C7C3588">
      <w:numFmt w:val="bullet"/>
      <w:lvlText w:val="•"/>
      <w:lvlJc w:val="left"/>
      <w:pPr>
        <w:ind w:left="1558" w:hanging="272"/>
      </w:pPr>
      <w:rPr>
        <w:rFonts w:hint="default"/>
      </w:rPr>
    </w:lvl>
    <w:lvl w:ilvl="8" w:tplc="135C1D7A">
      <w:numFmt w:val="bullet"/>
      <w:lvlText w:val="•"/>
      <w:lvlJc w:val="left"/>
      <w:pPr>
        <w:ind w:left="1764" w:hanging="272"/>
      </w:pPr>
      <w:rPr>
        <w:rFonts w:hint="default"/>
      </w:rPr>
    </w:lvl>
  </w:abstractNum>
  <w:abstractNum w:abstractNumId="5" w15:restartNumberingAfterBreak="0">
    <w:nsid w:val="2FA75927"/>
    <w:multiLevelType w:val="hybridMultilevel"/>
    <w:tmpl w:val="F138AA0A"/>
    <w:lvl w:ilvl="0" w:tplc="B4BABD08">
      <w:start w:val="1"/>
      <w:numFmt w:val="decimal"/>
      <w:lvlText w:val="%1."/>
      <w:lvlJc w:val="left"/>
      <w:pPr>
        <w:ind w:left="939" w:hanging="720"/>
      </w:pPr>
      <w:rPr>
        <w:rFonts w:ascii="Arial" w:eastAsia="Arial" w:hAnsi="Arial" w:cs="Arial" w:hint="default"/>
        <w:b w:val="0"/>
        <w:bCs w:val="0"/>
        <w:i w:val="0"/>
        <w:iCs w:val="0"/>
        <w:spacing w:val="0"/>
        <w:w w:val="101"/>
        <w:sz w:val="22"/>
        <w:szCs w:val="22"/>
      </w:rPr>
    </w:lvl>
    <w:lvl w:ilvl="1" w:tplc="4BB4B42C">
      <w:numFmt w:val="bullet"/>
      <w:lvlText w:val="•"/>
      <w:lvlJc w:val="left"/>
      <w:pPr>
        <w:ind w:left="1836" w:hanging="720"/>
      </w:pPr>
      <w:rPr>
        <w:rFonts w:hint="default"/>
      </w:rPr>
    </w:lvl>
    <w:lvl w:ilvl="2" w:tplc="70FCF046">
      <w:numFmt w:val="bullet"/>
      <w:lvlText w:val="•"/>
      <w:lvlJc w:val="left"/>
      <w:pPr>
        <w:ind w:left="2732" w:hanging="720"/>
      </w:pPr>
      <w:rPr>
        <w:rFonts w:hint="default"/>
      </w:rPr>
    </w:lvl>
    <w:lvl w:ilvl="3" w:tplc="32FE9318">
      <w:numFmt w:val="bullet"/>
      <w:lvlText w:val="•"/>
      <w:lvlJc w:val="left"/>
      <w:pPr>
        <w:ind w:left="3628" w:hanging="720"/>
      </w:pPr>
      <w:rPr>
        <w:rFonts w:hint="default"/>
      </w:rPr>
    </w:lvl>
    <w:lvl w:ilvl="4" w:tplc="A7A4BFCC">
      <w:numFmt w:val="bullet"/>
      <w:lvlText w:val="•"/>
      <w:lvlJc w:val="left"/>
      <w:pPr>
        <w:ind w:left="4524" w:hanging="720"/>
      </w:pPr>
      <w:rPr>
        <w:rFonts w:hint="default"/>
      </w:rPr>
    </w:lvl>
    <w:lvl w:ilvl="5" w:tplc="6674E64E">
      <w:numFmt w:val="bullet"/>
      <w:lvlText w:val="•"/>
      <w:lvlJc w:val="left"/>
      <w:pPr>
        <w:ind w:left="5420" w:hanging="720"/>
      </w:pPr>
      <w:rPr>
        <w:rFonts w:hint="default"/>
      </w:rPr>
    </w:lvl>
    <w:lvl w:ilvl="6" w:tplc="ED323F2A">
      <w:numFmt w:val="bullet"/>
      <w:lvlText w:val="•"/>
      <w:lvlJc w:val="left"/>
      <w:pPr>
        <w:ind w:left="6316" w:hanging="720"/>
      </w:pPr>
      <w:rPr>
        <w:rFonts w:hint="default"/>
      </w:rPr>
    </w:lvl>
    <w:lvl w:ilvl="7" w:tplc="9B48C960">
      <w:numFmt w:val="bullet"/>
      <w:lvlText w:val="•"/>
      <w:lvlJc w:val="left"/>
      <w:pPr>
        <w:ind w:left="7212" w:hanging="720"/>
      </w:pPr>
      <w:rPr>
        <w:rFonts w:hint="default"/>
      </w:rPr>
    </w:lvl>
    <w:lvl w:ilvl="8" w:tplc="F3CA2444">
      <w:numFmt w:val="bullet"/>
      <w:lvlText w:val="•"/>
      <w:lvlJc w:val="left"/>
      <w:pPr>
        <w:ind w:left="8108" w:hanging="720"/>
      </w:pPr>
      <w:rPr>
        <w:rFonts w:hint="default"/>
      </w:rPr>
    </w:lvl>
  </w:abstractNum>
  <w:abstractNum w:abstractNumId="6" w15:restartNumberingAfterBreak="0">
    <w:nsid w:val="2FC728DF"/>
    <w:multiLevelType w:val="multilevel"/>
    <w:tmpl w:val="7D9A1A20"/>
    <w:lvl w:ilvl="0">
      <w:start w:val="1"/>
      <w:numFmt w:val="decimal"/>
      <w:lvlText w:val="%1"/>
      <w:lvlJc w:val="left"/>
      <w:pPr>
        <w:ind w:left="664" w:hanging="545"/>
      </w:pPr>
      <w:rPr>
        <w:rFonts w:hint="default"/>
      </w:rPr>
    </w:lvl>
    <w:lvl w:ilvl="1">
      <w:numFmt w:val="decimal"/>
      <w:lvlText w:val="%1.%2"/>
      <w:lvlJc w:val="left"/>
      <w:pPr>
        <w:ind w:left="664" w:hanging="545"/>
        <w:jc w:val="right"/>
      </w:pPr>
      <w:rPr>
        <w:rFonts w:ascii="Arial" w:eastAsia="Arial" w:hAnsi="Arial" w:cs="Arial" w:hint="default"/>
        <w:b w:val="0"/>
        <w:bCs w:val="0"/>
        <w:i w:val="0"/>
        <w:iCs w:val="0"/>
        <w:spacing w:val="-4"/>
        <w:w w:val="99"/>
        <w:sz w:val="21"/>
        <w:szCs w:val="21"/>
      </w:rPr>
    </w:lvl>
    <w:lvl w:ilvl="2">
      <w:numFmt w:val="bullet"/>
      <w:lvlText w:val="•"/>
      <w:lvlJc w:val="left"/>
      <w:pPr>
        <w:ind w:left="2468" w:hanging="545"/>
      </w:pPr>
      <w:rPr>
        <w:rFonts w:hint="default"/>
      </w:rPr>
    </w:lvl>
    <w:lvl w:ilvl="3">
      <w:numFmt w:val="bullet"/>
      <w:lvlText w:val="•"/>
      <w:lvlJc w:val="left"/>
      <w:pPr>
        <w:ind w:left="3372" w:hanging="545"/>
      </w:pPr>
      <w:rPr>
        <w:rFonts w:hint="default"/>
      </w:rPr>
    </w:lvl>
    <w:lvl w:ilvl="4">
      <w:numFmt w:val="bullet"/>
      <w:lvlText w:val="•"/>
      <w:lvlJc w:val="left"/>
      <w:pPr>
        <w:ind w:left="4276" w:hanging="545"/>
      </w:pPr>
      <w:rPr>
        <w:rFonts w:hint="default"/>
      </w:rPr>
    </w:lvl>
    <w:lvl w:ilvl="5">
      <w:numFmt w:val="bullet"/>
      <w:lvlText w:val="•"/>
      <w:lvlJc w:val="left"/>
      <w:pPr>
        <w:ind w:left="5180" w:hanging="545"/>
      </w:pPr>
      <w:rPr>
        <w:rFonts w:hint="default"/>
      </w:rPr>
    </w:lvl>
    <w:lvl w:ilvl="6">
      <w:numFmt w:val="bullet"/>
      <w:lvlText w:val="•"/>
      <w:lvlJc w:val="left"/>
      <w:pPr>
        <w:ind w:left="6084" w:hanging="545"/>
      </w:pPr>
      <w:rPr>
        <w:rFonts w:hint="default"/>
      </w:rPr>
    </w:lvl>
    <w:lvl w:ilvl="7">
      <w:numFmt w:val="bullet"/>
      <w:lvlText w:val="•"/>
      <w:lvlJc w:val="left"/>
      <w:pPr>
        <w:ind w:left="6988" w:hanging="545"/>
      </w:pPr>
      <w:rPr>
        <w:rFonts w:hint="default"/>
      </w:rPr>
    </w:lvl>
    <w:lvl w:ilvl="8">
      <w:numFmt w:val="bullet"/>
      <w:lvlText w:val="•"/>
      <w:lvlJc w:val="left"/>
      <w:pPr>
        <w:ind w:left="7892" w:hanging="545"/>
      </w:pPr>
      <w:rPr>
        <w:rFonts w:hint="default"/>
      </w:rPr>
    </w:lvl>
  </w:abstractNum>
  <w:abstractNum w:abstractNumId="7" w15:restartNumberingAfterBreak="0">
    <w:nsid w:val="4DE04802"/>
    <w:multiLevelType w:val="hybridMultilevel"/>
    <w:tmpl w:val="6978B3CA"/>
    <w:lvl w:ilvl="0" w:tplc="CF58F31A">
      <w:start w:val="4"/>
      <w:numFmt w:val="decimal"/>
      <w:lvlText w:val="%1"/>
      <w:lvlJc w:val="left"/>
      <w:pPr>
        <w:ind w:left="117" w:hanging="144"/>
      </w:pPr>
      <w:rPr>
        <w:rFonts w:ascii="Arial" w:eastAsia="Arial" w:hAnsi="Arial" w:cs="Arial" w:hint="default"/>
        <w:b w:val="0"/>
        <w:bCs w:val="0"/>
        <w:i w:val="0"/>
        <w:iCs w:val="0"/>
        <w:w w:val="103"/>
        <w:sz w:val="17"/>
        <w:szCs w:val="17"/>
      </w:rPr>
    </w:lvl>
    <w:lvl w:ilvl="1" w:tplc="B882EDBE">
      <w:numFmt w:val="bullet"/>
      <w:lvlText w:val="•"/>
      <w:lvlJc w:val="left"/>
      <w:pPr>
        <w:ind w:left="629" w:hanging="144"/>
      </w:pPr>
      <w:rPr>
        <w:rFonts w:hint="default"/>
      </w:rPr>
    </w:lvl>
    <w:lvl w:ilvl="2" w:tplc="564873BC">
      <w:numFmt w:val="bullet"/>
      <w:lvlText w:val="•"/>
      <w:lvlJc w:val="left"/>
      <w:pPr>
        <w:ind w:left="1138" w:hanging="144"/>
      </w:pPr>
      <w:rPr>
        <w:rFonts w:hint="default"/>
      </w:rPr>
    </w:lvl>
    <w:lvl w:ilvl="3" w:tplc="8F0406C0">
      <w:numFmt w:val="bullet"/>
      <w:lvlText w:val="•"/>
      <w:lvlJc w:val="left"/>
      <w:pPr>
        <w:ind w:left="1647" w:hanging="144"/>
      </w:pPr>
      <w:rPr>
        <w:rFonts w:hint="default"/>
      </w:rPr>
    </w:lvl>
    <w:lvl w:ilvl="4" w:tplc="5E380AFC">
      <w:numFmt w:val="bullet"/>
      <w:lvlText w:val="•"/>
      <w:lvlJc w:val="left"/>
      <w:pPr>
        <w:ind w:left="2156" w:hanging="144"/>
      </w:pPr>
      <w:rPr>
        <w:rFonts w:hint="default"/>
      </w:rPr>
    </w:lvl>
    <w:lvl w:ilvl="5" w:tplc="E5A0E5BC">
      <w:numFmt w:val="bullet"/>
      <w:lvlText w:val="•"/>
      <w:lvlJc w:val="left"/>
      <w:pPr>
        <w:ind w:left="2666" w:hanging="144"/>
      </w:pPr>
      <w:rPr>
        <w:rFonts w:hint="default"/>
      </w:rPr>
    </w:lvl>
    <w:lvl w:ilvl="6" w:tplc="F7B09DCA">
      <w:numFmt w:val="bullet"/>
      <w:lvlText w:val="•"/>
      <w:lvlJc w:val="left"/>
      <w:pPr>
        <w:ind w:left="3175" w:hanging="144"/>
      </w:pPr>
      <w:rPr>
        <w:rFonts w:hint="default"/>
      </w:rPr>
    </w:lvl>
    <w:lvl w:ilvl="7" w:tplc="D3DC1A08">
      <w:numFmt w:val="bullet"/>
      <w:lvlText w:val="•"/>
      <w:lvlJc w:val="left"/>
      <w:pPr>
        <w:ind w:left="3684" w:hanging="144"/>
      </w:pPr>
      <w:rPr>
        <w:rFonts w:hint="default"/>
      </w:rPr>
    </w:lvl>
    <w:lvl w:ilvl="8" w:tplc="10909F82">
      <w:numFmt w:val="bullet"/>
      <w:lvlText w:val="•"/>
      <w:lvlJc w:val="left"/>
      <w:pPr>
        <w:ind w:left="4193" w:hanging="144"/>
      </w:pPr>
      <w:rPr>
        <w:rFonts w:hint="default"/>
      </w:rPr>
    </w:lvl>
  </w:abstractNum>
  <w:abstractNum w:abstractNumId="8" w15:restartNumberingAfterBreak="0">
    <w:nsid w:val="6C0A029A"/>
    <w:multiLevelType w:val="hybridMultilevel"/>
    <w:tmpl w:val="EF0AF96C"/>
    <w:lvl w:ilvl="0" w:tplc="66842C22">
      <w:start w:val="1"/>
      <w:numFmt w:val="decimal"/>
      <w:lvlText w:val="(%1)"/>
      <w:lvlJc w:val="left"/>
      <w:pPr>
        <w:ind w:left="112" w:hanging="272"/>
      </w:pPr>
      <w:rPr>
        <w:rFonts w:ascii="Arial" w:eastAsia="Arial" w:hAnsi="Arial" w:cs="Arial" w:hint="default"/>
        <w:b w:val="0"/>
        <w:bCs w:val="0"/>
        <w:i w:val="0"/>
        <w:iCs w:val="0"/>
        <w:spacing w:val="-2"/>
        <w:w w:val="103"/>
        <w:sz w:val="17"/>
        <w:szCs w:val="17"/>
      </w:rPr>
    </w:lvl>
    <w:lvl w:ilvl="1" w:tplc="790EADE0">
      <w:numFmt w:val="bullet"/>
      <w:lvlText w:val="•"/>
      <w:lvlJc w:val="left"/>
      <w:pPr>
        <w:ind w:left="319" w:hanging="272"/>
      </w:pPr>
      <w:rPr>
        <w:rFonts w:hint="default"/>
      </w:rPr>
    </w:lvl>
    <w:lvl w:ilvl="2" w:tplc="F0E4E0A6">
      <w:numFmt w:val="bullet"/>
      <w:lvlText w:val="•"/>
      <w:lvlJc w:val="left"/>
      <w:pPr>
        <w:ind w:left="518" w:hanging="272"/>
      </w:pPr>
      <w:rPr>
        <w:rFonts w:hint="default"/>
      </w:rPr>
    </w:lvl>
    <w:lvl w:ilvl="3" w:tplc="D8305AD6">
      <w:numFmt w:val="bullet"/>
      <w:lvlText w:val="•"/>
      <w:lvlJc w:val="left"/>
      <w:pPr>
        <w:ind w:left="717" w:hanging="272"/>
      </w:pPr>
      <w:rPr>
        <w:rFonts w:hint="default"/>
      </w:rPr>
    </w:lvl>
    <w:lvl w:ilvl="4" w:tplc="4906C1CA">
      <w:numFmt w:val="bullet"/>
      <w:lvlText w:val="•"/>
      <w:lvlJc w:val="left"/>
      <w:pPr>
        <w:ind w:left="916" w:hanging="272"/>
      </w:pPr>
      <w:rPr>
        <w:rFonts w:hint="default"/>
      </w:rPr>
    </w:lvl>
    <w:lvl w:ilvl="5" w:tplc="18861546">
      <w:numFmt w:val="bullet"/>
      <w:lvlText w:val="•"/>
      <w:lvlJc w:val="left"/>
      <w:pPr>
        <w:ind w:left="1115" w:hanging="272"/>
      </w:pPr>
      <w:rPr>
        <w:rFonts w:hint="default"/>
      </w:rPr>
    </w:lvl>
    <w:lvl w:ilvl="6" w:tplc="701E99A6">
      <w:numFmt w:val="bullet"/>
      <w:lvlText w:val="•"/>
      <w:lvlJc w:val="left"/>
      <w:pPr>
        <w:ind w:left="1314" w:hanging="272"/>
      </w:pPr>
      <w:rPr>
        <w:rFonts w:hint="default"/>
      </w:rPr>
    </w:lvl>
    <w:lvl w:ilvl="7" w:tplc="069E5AA6">
      <w:numFmt w:val="bullet"/>
      <w:lvlText w:val="•"/>
      <w:lvlJc w:val="left"/>
      <w:pPr>
        <w:ind w:left="1513" w:hanging="272"/>
      </w:pPr>
      <w:rPr>
        <w:rFonts w:hint="default"/>
      </w:rPr>
    </w:lvl>
    <w:lvl w:ilvl="8" w:tplc="12F83C00">
      <w:numFmt w:val="bullet"/>
      <w:lvlText w:val="•"/>
      <w:lvlJc w:val="left"/>
      <w:pPr>
        <w:ind w:left="1712" w:hanging="272"/>
      </w:pPr>
      <w:rPr>
        <w:rFonts w:hint="default"/>
      </w:rPr>
    </w:lvl>
  </w:abstractNum>
  <w:num w:numId="1">
    <w:abstractNumId w:val="1"/>
  </w:num>
  <w:num w:numId="2">
    <w:abstractNumId w:val="0"/>
  </w:num>
  <w:num w:numId="3">
    <w:abstractNumId w:val="7"/>
  </w:num>
  <w:num w:numId="4">
    <w:abstractNumId w:val="8"/>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A3"/>
    <w:rsid w:val="000072BF"/>
    <w:rsid w:val="00007D1B"/>
    <w:rsid w:val="00015A10"/>
    <w:rsid w:val="00037081"/>
    <w:rsid w:val="00041E38"/>
    <w:rsid w:val="00042097"/>
    <w:rsid w:val="00091CAC"/>
    <w:rsid w:val="000D0892"/>
    <w:rsid w:val="00101A54"/>
    <w:rsid w:val="001127FA"/>
    <w:rsid w:val="00134324"/>
    <w:rsid w:val="00151DEC"/>
    <w:rsid w:val="001645D5"/>
    <w:rsid w:val="00170FA2"/>
    <w:rsid w:val="00181908"/>
    <w:rsid w:val="00185FA9"/>
    <w:rsid w:val="001906B5"/>
    <w:rsid w:val="001965CF"/>
    <w:rsid w:val="001A74DE"/>
    <w:rsid w:val="001B65DF"/>
    <w:rsid w:val="001D49E4"/>
    <w:rsid w:val="00222E56"/>
    <w:rsid w:val="0022366C"/>
    <w:rsid w:val="002407FF"/>
    <w:rsid w:val="0025136F"/>
    <w:rsid w:val="00270006"/>
    <w:rsid w:val="002809AC"/>
    <w:rsid w:val="00294D49"/>
    <w:rsid w:val="002D39DE"/>
    <w:rsid w:val="002E1806"/>
    <w:rsid w:val="002E4DCF"/>
    <w:rsid w:val="002F1126"/>
    <w:rsid w:val="0030058F"/>
    <w:rsid w:val="00304A55"/>
    <w:rsid w:val="00306A3A"/>
    <w:rsid w:val="00311F1F"/>
    <w:rsid w:val="00347624"/>
    <w:rsid w:val="003600A2"/>
    <w:rsid w:val="003652AF"/>
    <w:rsid w:val="00375954"/>
    <w:rsid w:val="003939E9"/>
    <w:rsid w:val="00396858"/>
    <w:rsid w:val="003B408B"/>
    <w:rsid w:val="003B6E79"/>
    <w:rsid w:val="003C1E64"/>
    <w:rsid w:val="003C23BF"/>
    <w:rsid w:val="003D3A4C"/>
    <w:rsid w:val="003E2B46"/>
    <w:rsid w:val="003F2658"/>
    <w:rsid w:val="003F3180"/>
    <w:rsid w:val="003F687F"/>
    <w:rsid w:val="004273A7"/>
    <w:rsid w:val="004314A3"/>
    <w:rsid w:val="00445042"/>
    <w:rsid w:val="00461B19"/>
    <w:rsid w:val="004625AE"/>
    <w:rsid w:val="004630BE"/>
    <w:rsid w:val="00470524"/>
    <w:rsid w:val="00474981"/>
    <w:rsid w:val="0047658A"/>
    <w:rsid w:val="004823ED"/>
    <w:rsid w:val="004840A6"/>
    <w:rsid w:val="004C2E37"/>
    <w:rsid w:val="004C63DE"/>
    <w:rsid w:val="004E5A37"/>
    <w:rsid w:val="004E6878"/>
    <w:rsid w:val="004E7032"/>
    <w:rsid w:val="004F2E7A"/>
    <w:rsid w:val="004F2F93"/>
    <w:rsid w:val="005022A3"/>
    <w:rsid w:val="005537F0"/>
    <w:rsid w:val="00572B16"/>
    <w:rsid w:val="00584798"/>
    <w:rsid w:val="005A48AC"/>
    <w:rsid w:val="005B0BDB"/>
    <w:rsid w:val="005D267A"/>
    <w:rsid w:val="005E2DD7"/>
    <w:rsid w:val="005F3F97"/>
    <w:rsid w:val="005F6A46"/>
    <w:rsid w:val="0060620E"/>
    <w:rsid w:val="006073AF"/>
    <w:rsid w:val="006556A9"/>
    <w:rsid w:val="0066120A"/>
    <w:rsid w:val="0066418D"/>
    <w:rsid w:val="00665D1E"/>
    <w:rsid w:val="006739EE"/>
    <w:rsid w:val="0069106C"/>
    <w:rsid w:val="006A43B9"/>
    <w:rsid w:val="006C4510"/>
    <w:rsid w:val="006F18B4"/>
    <w:rsid w:val="006F4B33"/>
    <w:rsid w:val="00734E56"/>
    <w:rsid w:val="007357FF"/>
    <w:rsid w:val="00737CF7"/>
    <w:rsid w:val="00754173"/>
    <w:rsid w:val="00761C7C"/>
    <w:rsid w:val="00762E94"/>
    <w:rsid w:val="0078711D"/>
    <w:rsid w:val="007920EC"/>
    <w:rsid w:val="00794225"/>
    <w:rsid w:val="007B21B3"/>
    <w:rsid w:val="007C6A5E"/>
    <w:rsid w:val="00806187"/>
    <w:rsid w:val="00806378"/>
    <w:rsid w:val="00807333"/>
    <w:rsid w:val="008219D0"/>
    <w:rsid w:val="00837B99"/>
    <w:rsid w:val="00852169"/>
    <w:rsid w:val="00857C53"/>
    <w:rsid w:val="00876FAA"/>
    <w:rsid w:val="00890C32"/>
    <w:rsid w:val="008B083C"/>
    <w:rsid w:val="008D4F76"/>
    <w:rsid w:val="008D5003"/>
    <w:rsid w:val="008E00F6"/>
    <w:rsid w:val="00904705"/>
    <w:rsid w:val="009065FC"/>
    <w:rsid w:val="0091494F"/>
    <w:rsid w:val="009154E7"/>
    <w:rsid w:val="00922B25"/>
    <w:rsid w:val="00925AC3"/>
    <w:rsid w:val="0093489D"/>
    <w:rsid w:val="009458EC"/>
    <w:rsid w:val="00946917"/>
    <w:rsid w:val="00970835"/>
    <w:rsid w:val="009713B2"/>
    <w:rsid w:val="00972FDA"/>
    <w:rsid w:val="009743EF"/>
    <w:rsid w:val="0097531A"/>
    <w:rsid w:val="009931C9"/>
    <w:rsid w:val="009F128F"/>
    <w:rsid w:val="009F2535"/>
    <w:rsid w:val="00A050E9"/>
    <w:rsid w:val="00A064BA"/>
    <w:rsid w:val="00A34289"/>
    <w:rsid w:val="00A418AB"/>
    <w:rsid w:val="00A41E23"/>
    <w:rsid w:val="00A4348D"/>
    <w:rsid w:val="00A56E18"/>
    <w:rsid w:val="00A72045"/>
    <w:rsid w:val="00A73053"/>
    <w:rsid w:val="00A81F13"/>
    <w:rsid w:val="00A832BF"/>
    <w:rsid w:val="00A83971"/>
    <w:rsid w:val="00A96515"/>
    <w:rsid w:val="00AA29EF"/>
    <w:rsid w:val="00AA3938"/>
    <w:rsid w:val="00AE7164"/>
    <w:rsid w:val="00B00B5C"/>
    <w:rsid w:val="00B32FBB"/>
    <w:rsid w:val="00B422B5"/>
    <w:rsid w:val="00B67D3E"/>
    <w:rsid w:val="00B713C8"/>
    <w:rsid w:val="00B75748"/>
    <w:rsid w:val="00B766C3"/>
    <w:rsid w:val="00B939C1"/>
    <w:rsid w:val="00BA65AB"/>
    <w:rsid w:val="00BB1883"/>
    <w:rsid w:val="00BB5B3C"/>
    <w:rsid w:val="00BC7995"/>
    <w:rsid w:val="00BE61E1"/>
    <w:rsid w:val="00C03AC8"/>
    <w:rsid w:val="00C4586A"/>
    <w:rsid w:val="00C81A44"/>
    <w:rsid w:val="00C82FA2"/>
    <w:rsid w:val="00C8460E"/>
    <w:rsid w:val="00CB16DB"/>
    <w:rsid w:val="00CC49D6"/>
    <w:rsid w:val="00CD5D14"/>
    <w:rsid w:val="00D03B16"/>
    <w:rsid w:val="00D068A5"/>
    <w:rsid w:val="00D2365D"/>
    <w:rsid w:val="00D62EFE"/>
    <w:rsid w:val="00D90B54"/>
    <w:rsid w:val="00D92111"/>
    <w:rsid w:val="00D921A7"/>
    <w:rsid w:val="00D940FD"/>
    <w:rsid w:val="00DA5420"/>
    <w:rsid w:val="00DB0A12"/>
    <w:rsid w:val="00DD6374"/>
    <w:rsid w:val="00DD6C6F"/>
    <w:rsid w:val="00DF59FA"/>
    <w:rsid w:val="00DF630D"/>
    <w:rsid w:val="00E116C2"/>
    <w:rsid w:val="00E2149D"/>
    <w:rsid w:val="00E33851"/>
    <w:rsid w:val="00E40FE9"/>
    <w:rsid w:val="00E503A6"/>
    <w:rsid w:val="00E60A2E"/>
    <w:rsid w:val="00E63F57"/>
    <w:rsid w:val="00E766FF"/>
    <w:rsid w:val="00E9497E"/>
    <w:rsid w:val="00E95A94"/>
    <w:rsid w:val="00EA631C"/>
    <w:rsid w:val="00EC1394"/>
    <w:rsid w:val="00EC15E7"/>
    <w:rsid w:val="00EF3037"/>
    <w:rsid w:val="00F11CEB"/>
    <w:rsid w:val="00F56DF6"/>
    <w:rsid w:val="00F62ED5"/>
    <w:rsid w:val="00F774FB"/>
    <w:rsid w:val="00F94536"/>
    <w:rsid w:val="00FA374E"/>
    <w:rsid w:val="00FC1BB7"/>
    <w:rsid w:val="00FD35A5"/>
    <w:rsid w:val="00FE1346"/>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AF906"/>
  <w15:docId w15:val="{F1A39811-513A-4C82-B93C-35C6C235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
      <w:ind w:left="2933" w:right="2954"/>
      <w:jc w:val="center"/>
      <w:outlineLvl w:val="0"/>
    </w:pPr>
    <w:rPr>
      <w:rFonts w:ascii="Calibri" w:eastAsia="Calibri" w:hAnsi="Calibri" w:cs="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
      <w:ind w:left="939" w:hanging="720"/>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170FA2"/>
  </w:style>
  <w:style w:type="character" w:styleId="CommentReference">
    <w:name w:val="annotation reference"/>
    <w:basedOn w:val="DefaultParagraphFont"/>
    <w:uiPriority w:val="99"/>
    <w:semiHidden/>
    <w:unhideWhenUsed/>
    <w:rsid w:val="0093489D"/>
    <w:rPr>
      <w:sz w:val="16"/>
      <w:szCs w:val="16"/>
    </w:rPr>
  </w:style>
  <w:style w:type="paragraph" w:styleId="CommentText">
    <w:name w:val="annotation text"/>
    <w:basedOn w:val="Normal"/>
    <w:link w:val="CommentTextChar"/>
    <w:uiPriority w:val="99"/>
    <w:unhideWhenUsed/>
    <w:rsid w:val="0093489D"/>
    <w:rPr>
      <w:sz w:val="20"/>
      <w:szCs w:val="20"/>
    </w:rPr>
  </w:style>
  <w:style w:type="character" w:customStyle="1" w:styleId="CommentTextChar">
    <w:name w:val="Comment Text Char"/>
    <w:basedOn w:val="DefaultParagraphFont"/>
    <w:link w:val="CommentText"/>
    <w:uiPriority w:val="99"/>
    <w:rsid w:val="0093489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489D"/>
    <w:rPr>
      <w:b/>
      <w:bCs/>
    </w:rPr>
  </w:style>
  <w:style w:type="character" w:customStyle="1" w:styleId="CommentSubjectChar">
    <w:name w:val="Comment Subject Char"/>
    <w:basedOn w:val="CommentTextChar"/>
    <w:link w:val="CommentSubject"/>
    <w:uiPriority w:val="99"/>
    <w:semiHidden/>
    <w:rsid w:val="0093489D"/>
    <w:rPr>
      <w:rFonts w:ascii="Arial" w:eastAsia="Arial" w:hAnsi="Arial" w:cs="Arial"/>
      <w:b/>
      <w:bCs/>
      <w:sz w:val="20"/>
      <w:szCs w:val="20"/>
    </w:rPr>
  </w:style>
  <w:style w:type="paragraph" w:styleId="Header">
    <w:name w:val="header"/>
    <w:basedOn w:val="Normal"/>
    <w:link w:val="HeaderChar"/>
    <w:unhideWhenUsed/>
    <w:rsid w:val="00925AC3"/>
    <w:pPr>
      <w:tabs>
        <w:tab w:val="center" w:pos="4680"/>
        <w:tab w:val="right" w:pos="9360"/>
      </w:tabs>
    </w:pPr>
  </w:style>
  <w:style w:type="character" w:customStyle="1" w:styleId="HeaderChar">
    <w:name w:val="Header Char"/>
    <w:basedOn w:val="DefaultParagraphFont"/>
    <w:link w:val="Header"/>
    <w:rsid w:val="00925AC3"/>
    <w:rPr>
      <w:rFonts w:ascii="Arial" w:eastAsia="Arial" w:hAnsi="Arial" w:cs="Arial"/>
    </w:rPr>
  </w:style>
  <w:style w:type="paragraph" w:styleId="Footer">
    <w:name w:val="footer"/>
    <w:basedOn w:val="Normal"/>
    <w:link w:val="FooterChar"/>
    <w:uiPriority w:val="99"/>
    <w:unhideWhenUsed/>
    <w:rsid w:val="00925AC3"/>
    <w:pPr>
      <w:tabs>
        <w:tab w:val="center" w:pos="4680"/>
        <w:tab w:val="right" w:pos="9360"/>
      </w:tabs>
    </w:pPr>
  </w:style>
  <w:style w:type="character" w:customStyle="1" w:styleId="FooterChar">
    <w:name w:val="Footer Char"/>
    <w:basedOn w:val="DefaultParagraphFont"/>
    <w:link w:val="Footer"/>
    <w:uiPriority w:val="99"/>
    <w:rsid w:val="00925AC3"/>
    <w:rPr>
      <w:rFonts w:ascii="Arial" w:eastAsia="Arial" w:hAnsi="Arial" w:cs="Arial"/>
    </w:rPr>
  </w:style>
  <w:style w:type="paragraph" w:styleId="Revision">
    <w:name w:val="Revision"/>
    <w:hidden/>
    <w:uiPriority w:val="99"/>
    <w:semiHidden/>
    <w:rsid w:val="00C8460E"/>
    <w:pPr>
      <w:widowControl/>
      <w:autoSpaceDE/>
      <w:autoSpaceDN/>
    </w:pPr>
    <w:rPr>
      <w:rFonts w:ascii="Arial" w:eastAsia="Arial" w:hAnsi="Arial" w:cs="Arial"/>
    </w:rPr>
  </w:style>
  <w:style w:type="character" w:styleId="Hyperlink">
    <w:name w:val="Hyperlink"/>
    <w:basedOn w:val="DefaultParagraphFont"/>
    <w:uiPriority w:val="99"/>
    <w:unhideWhenUsed/>
    <w:rsid w:val="00C4586A"/>
    <w:rPr>
      <w:color w:val="0000FF" w:themeColor="hyperlink"/>
      <w:u w:val="single"/>
    </w:rPr>
  </w:style>
  <w:style w:type="character" w:customStyle="1" w:styleId="UnresolvedMention">
    <w:name w:val="Unresolved Mention"/>
    <w:basedOn w:val="DefaultParagraphFont"/>
    <w:uiPriority w:val="99"/>
    <w:semiHidden/>
    <w:unhideWhenUsed/>
    <w:rsid w:val="00C4586A"/>
    <w:rPr>
      <w:color w:val="605E5C"/>
      <w:shd w:val="clear" w:color="auto" w:fill="E1DFDD"/>
    </w:rPr>
  </w:style>
  <w:style w:type="character" w:styleId="FollowedHyperlink">
    <w:name w:val="FollowedHyperlink"/>
    <w:basedOn w:val="DefaultParagraphFont"/>
    <w:uiPriority w:val="99"/>
    <w:semiHidden/>
    <w:unhideWhenUsed/>
    <w:rsid w:val="00C4586A"/>
    <w:rPr>
      <w:color w:val="800080" w:themeColor="followedHyperlink"/>
      <w:u w:val="single"/>
    </w:rPr>
  </w:style>
  <w:style w:type="character" w:customStyle="1" w:styleId="BodyTextChar">
    <w:name w:val="Body Text Char"/>
    <w:basedOn w:val="DefaultParagraphFont"/>
    <w:link w:val="BodyText"/>
    <w:uiPriority w:val="1"/>
    <w:rsid w:val="009047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00B7-37B9-4CF1-9D4B-7BD8A2AF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Hassink, Sandra G</dc:creator>
  <cp:lastModifiedBy>Ajay Gupta</cp:lastModifiedBy>
  <cp:revision>7</cp:revision>
  <dcterms:created xsi:type="dcterms:W3CDTF">2022-07-23T13:51:00Z</dcterms:created>
  <dcterms:modified xsi:type="dcterms:W3CDTF">2022-11-22T08:05:00Z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Acrobat PDFMaker 21 for Word</vt:lpwstr>
  </property>
  <property fmtid="{D5CDD505-2E9C-101B-9397-08002B2CF9AE}" pid="4" name="LastSaved">
    <vt:filetime>2022-02-14T00:00:00Z</vt:filetime>
  </property>
</Properties>
</file>